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237505" w:rsidRDefault="00C238D9" w:rsidP="00C238D9">
      <w:pPr>
        <w:pStyle w:val="a3"/>
        <w:jc w:val="right"/>
        <w:rPr>
          <w:rFonts w:cs="Times New Roman"/>
        </w:rPr>
      </w:pPr>
      <w:r w:rsidRPr="00237505">
        <w:rPr>
          <w:rFonts w:cs="Times New Roman"/>
          <w:b/>
        </w:rPr>
        <w:t>«Утверждаю»</w:t>
      </w:r>
    </w:p>
    <w:p w:rsidR="00C238D9" w:rsidRPr="00237505" w:rsidRDefault="00C238D9" w:rsidP="00C238D9">
      <w:pPr>
        <w:pStyle w:val="a3"/>
        <w:jc w:val="right"/>
        <w:rPr>
          <w:rFonts w:cs="Times New Roman"/>
          <w:b/>
        </w:rPr>
      </w:pPr>
      <w:r w:rsidRPr="00237505">
        <w:rPr>
          <w:rFonts w:cs="Times New Roman"/>
          <w:b/>
        </w:rPr>
        <w:t>Председател</w:t>
      </w:r>
      <w:r w:rsidR="007A0BE7" w:rsidRPr="00237505">
        <w:rPr>
          <w:rFonts w:cs="Times New Roman"/>
          <w:b/>
        </w:rPr>
        <w:t>ь</w:t>
      </w:r>
      <w:r w:rsidRPr="00237505">
        <w:rPr>
          <w:rFonts w:cs="Times New Roman"/>
          <w:b/>
        </w:rPr>
        <w:t xml:space="preserve"> правления</w:t>
      </w:r>
    </w:p>
    <w:p w:rsidR="00C238D9" w:rsidRPr="00237505" w:rsidRDefault="00C238D9" w:rsidP="00C238D9">
      <w:pPr>
        <w:pStyle w:val="a3"/>
        <w:jc w:val="right"/>
        <w:rPr>
          <w:rFonts w:cs="Times New Roman"/>
        </w:rPr>
      </w:pPr>
      <w:r w:rsidRPr="00237505">
        <w:rPr>
          <w:rFonts w:cs="Times New Roman"/>
          <w:b/>
        </w:rPr>
        <w:t xml:space="preserve">АО «ННЦХ им. А.Н. </w:t>
      </w:r>
      <w:proofErr w:type="spellStart"/>
      <w:r w:rsidRPr="00237505">
        <w:rPr>
          <w:rFonts w:cs="Times New Roman"/>
          <w:b/>
        </w:rPr>
        <w:t>Сызганова</w:t>
      </w:r>
      <w:proofErr w:type="spellEnd"/>
      <w:r w:rsidRPr="00237505">
        <w:rPr>
          <w:rFonts w:cs="Times New Roman"/>
          <w:b/>
        </w:rPr>
        <w:t>»</w:t>
      </w:r>
    </w:p>
    <w:p w:rsidR="00C238D9" w:rsidRPr="00237505" w:rsidRDefault="00C238D9" w:rsidP="00C238D9">
      <w:pPr>
        <w:pStyle w:val="a3"/>
        <w:jc w:val="right"/>
        <w:rPr>
          <w:rFonts w:cs="Times New Roman"/>
          <w:b/>
        </w:rPr>
      </w:pPr>
      <w:r w:rsidRPr="00237505">
        <w:rPr>
          <w:rFonts w:cs="Times New Roman"/>
          <w:b/>
        </w:rPr>
        <w:t xml:space="preserve">_________________ Б.Б. </w:t>
      </w:r>
      <w:proofErr w:type="spellStart"/>
      <w:r w:rsidRPr="00237505">
        <w:rPr>
          <w:rFonts w:cs="Times New Roman"/>
          <w:b/>
        </w:rPr>
        <w:t>Баймаханов</w:t>
      </w:r>
      <w:proofErr w:type="spellEnd"/>
    </w:p>
    <w:p w:rsidR="008F331F" w:rsidRPr="00237505" w:rsidRDefault="008F331F" w:rsidP="00C238D9">
      <w:pPr>
        <w:pStyle w:val="a3"/>
        <w:jc w:val="center"/>
        <w:rPr>
          <w:rFonts w:cs="Times New Roman"/>
          <w:b/>
        </w:rPr>
      </w:pPr>
      <w:bookmarkStart w:id="0" w:name="_GoBack"/>
      <w:bookmarkEnd w:id="0"/>
    </w:p>
    <w:p w:rsidR="00C238D9" w:rsidRPr="00237505" w:rsidRDefault="00C238D9" w:rsidP="00C238D9">
      <w:pPr>
        <w:pStyle w:val="a3"/>
        <w:jc w:val="center"/>
        <w:rPr>
          <w:rFonts w:cs="Times New Roman"/>
          <w:b/>
        </w:rPr>
      </w:pPr>
      <w:r w:rsidRPr="00237505">
        <w:rPr>
          <w:rFonts w:cs="Times New Roman"/>
          <w:b/>
        </w:rPr>
        <w:t>Протокол</w:t>
      </w:r>
    </w:p>
    <w:p w:rsidR="00C238D9" w:rsidRPr="00237505" w:rsidRDefault="00C238D9" w:rsidP="00C238D9">
      <w:pPr>
        <w:pStyle w:val="a3"/>
        <w:jc w:val="center"/>
        <w:rPr>
          <w:rFonts w:cs="Times New Roman"/>
          <w:b/>
        </w:rPr>
      </w:pPr>
      <w:r w:rsidRPr="00237505">
        <w:rPr>
          <w:rFonts w:cs="Times New Roman"/>
          <w:b/>
        </w:rPr>
        <w:t>об утверждении итогов государственных закупок</w:t>
      </w:r>
    </w:p>
    <w:p w:rsidR="00C238D9" w:rsidRPr="00237505" w:rsidRDefault="00C238D9" w:rsidP="00C238D9">
      <w:pPr>
        <w:pStyle w:val="a3"/>
        <w:jc w:val="center"/>
        <w:rPr>
          <w:rFonts w:cs="Times New Roman"/>
          <w:b/>
        </w:rPr>
      </w:pPr>
      <w:r w:rsidRPr="00237505">
        <w:rPr>
          <w:rFonts w:cs="Times New Roman"/>
          <w:b/>
        </w:rPr>
        <w:t>способом</w:t>
      </w:r>
      <w:r w:rsidR="00C74DE7">
        <w:rPr>
          <w:rFonts w:cs="Times New Roman"/>
          <w:b/>
        </w:rPr>
        <w:t xml:space="preserve"> </w:t>
      </w:r>
      <w:r w:rsidRPr="00237505">
        <w:rPr>
          <w:rFonts w:cs="Times New Roman"/>
          <w:b/>
        </w:rPr>
        <w:t>запроса ценовых предложений</w:t>
      </w:r>
    </w:p>
    <w:p w:rsidR="008F331F" w:rsidRPr="00237505" w:rsidRDefault="008F331F" w:rsidP="00C238D9">
      <w:pPr>
        <w:pStyle w:val="a3"/>
        <w:jc w:val="center"/>
        <w:rPr>
          <w:rFonts w:cs="Times New Roman"/>
          <w:b/>
        </w:rPr>
      </w:pPr>
    </w:p>
    <w:p w:rsidR="00C238D9" w:rsidRPr="00237505" w:rsidRDefault="00C238D9" w:rsidP="00C238D9">
      <w:pPr>
        <w:pStyle w:val="a3"/>
        <w:ind w:firstLine="708"/>
        <w:rPr>
          <w:rFonts w:cs="Times New Roman"/>
        </w:rPr>
      </w:pPr>
      <w:r w:rsidRPr="00237505">
        <w:rPr>
          <w:rFonts w:cs="Times New Roman"/>
        </w:rPr>
        <w:t xml:space="preserve">г. Алматы </w:t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  <w:t xml:space="preserve">  «</w:t>
      </w:r>
      <w:r w:rsidR="00E86534">
        <w:rPr>
          <w:rFonts w:cs="Times New Roman"/>
        </w:rPr>
        <w:t>02</w:t>
      </w:r>
      <w:r w:rsidRPr="00237505">
        <w:rPr>
          <w:rFonts w:cs="Times New Roman"/>
        </w:rPr>
        <w:t xml:space="preserve">» </w:t>
      </w:r>
      <w:r w:rsidR="00865480">
        <w:rPr>
          <w:rFonts w:cs="Times New Roman"/>
        </w:rPr>
        <w:t>февраля</w:t>
      </w:r>
      <w:r w:rsidRPr="00237505">
        <w:rPr>
          <w:rFonts w:cs="Times New Roman"/>
        </w:rPr>
        <w:t xml:space="preserve"> </w:t>
      </w:r>
      <w:r w:rsidR="005901E5" w:rsidRPr="00237505">
        <w:rPr>
          <w:rFonts w:cs="Times New Roman"/>
        </w:rPr>
        <w:t>202</w:t>
      </w:r>
      <w:r w:rsidR="00373799">
        <w:rPr>
          <w:rFonts w:cs="Times New Roman"/>
        </w:rPr>
        <w:t>1</w:t>
      </w:r>
      <w:r w:rsidR="005901E5" w:rsidRPr="00237505">
        <w:rPr>
          <w:rFonts w:cs="Times New Roman"/>
        </w:rPr>
        <w:t>г</w:t>
      </w:r>
      <w:r w:rsidRPr="00237505">
        <w:rPr>
          <w:rFonts w:cs="Times New Roman"/>
        </w:rPr>
        <w:t xml:space="preserve">. </w:t>
      </w:r>
      <w:r w:rsidR="005B799C">
        <w:rPr>
          <w:rFonts w:cs="Times New Roman"/>
        </w:rPr>
        <w:t>10</w:t>
      </w:r>
      <w:r w:rsidR="0023140D" w:rsidRPr="00237505">
        <w:rPr>
          <w:rFonts w:cs="Times New Roman"/>
        </w:rPr>
        <w:t>:</w:t>
      </w:r>
      <w:r w:rsidR="00F32782">
        <w:rPr>
          <w:rFonts w:cs="Times New Roman"/>
        </w:rPr>
        <w:t>30</w:t>
      </w:r>
    </w:p>
    <w:p w:rsidR="00C238D9" w:rsidRPr="00237505" w:rsidRDefault="00C238D9" w:rsidP="00C238D9">
      <w:pPr>
        <w:pStyle w:val="a3"/>
        <w:rPr>
          <w:rFonts w:cs="Times New Roman"/>
        </w:rPr>
      </w:pPr>
    </w:p>
    <w:p w:rsidR="00C238D9" w:rsidRPr="00237505" w:rsidRDefault="00C238D9" w:rsidP="00C238D9">
      <w:pPr>
        <w:pStyle w:val="a3"/>
        <w:jc w:val="both"/>
        <w:rPr>
          <w:rFonts w:cs="Times New Roman"/>
        </w:rPr>
      </w:pPr>
      <w:r w:rsidRPr="00237505">
        <w:rPr>
          <w:rFonts w:cs="Times New Roman"/>
          <w:b/>
        </w:rPr>
        <w:t xml:space="preserve">Организатор </w:t>
      </w:r>
      <w:r w:rsidRPr="00237505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237505">
        <w:rPr>
          <w:rFonts w:cs="Times New Roman"/>
        </w:rPr>
        <w:t>Сызганова</w:t>
      </w:r>
      <w:proofErr w:type="spellEnd"/>
      <w:r w:rsidRPr="00237505">
        <w:rPr>
          <w:rFonts w:cs="Times New Roman"/>
        </w:rPr>
        <w:t>»</w:t>
      </w:r>
    </w:p>
    <w:p w:rsidR="00C238D9" w:rsidRPr="00237505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237505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237505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237505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D60173" w:rsidRPr="00237505" w:rsidRDefault="00D60173" w:rsidP="00D60173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237505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D60173" w:rsidRPr="00237505" w:rsidRDefault="00D60173" w:rsidP="00D60173">
      <w:pPr>
        <w:pStyle w:val="Standard"/>
        <w:spacing w:line="276" w:lineRule="auto"/>
        <w:jc w:val="both"/>
        <w:rPr>
          <w:sz w:val="22"/>
          <w:szCs w:val="22"/>
          <w:lang w:eastAsia="en-US"/>
        </w:rPr>
      </w:pPr>
      <w:r w:rsidRPr="0023750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Банковские реквизиты: </w:t>
      </w:r>
      <w:r w:rsidRPr="00237505">
        <w:rPr>
          <w:color w:val="000000"/>
          <w:sz w:val="22"/>
          <w:szCs w:val="22"/>
          <w:lang w:eastAsia="en-US"/>
        </w:rPr>
        <w:t>АО «</w:t>
      </w:r>
      <w:proofErr w:type="spellStart"/>
      <w:r w:rsidRPr="00237505">
        <w:rPr>
          <w:color w:val="000000"/>
          <w:sz w:val="22"/>
          <w:szCs w:val="22"/>
          <w:lang w:eastAsia="en-US"/>
        </w:rPr>
        <w:t>БанкЦентрКредит</w:t>
      </w:r>
      <w:proofErr w:type="spellEnd"/>
      <w:r w:rsidRPr="00237505">
        <w:rPr>
          <w:color w:val="000000"/>
          <w:sz w:val="22"/>
          <w:szCs w:val="22"/>
          <w:lang w:eastAsia="en-US"/>
        </w:rPr>
        <w:t>»</w:t>
      </w:r>
    </w:p>
    <w:p w:rsidR="00D60173" w:rsidRPr="00237505" w:rsidRDefault="00D60173" w:rsidP="00D60173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23750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ИИК: </w:t>
      </w:r>
      <w:r w:rsidRPr="00237505">
        <w:rPr>
          <w:color w:val="000000"/>
          <w:sz w:val="22"/>
          <w:szCs w:val="22"/>
          <w:lang w:eastAsia="en-US"/>
        </w:rPr>
        <w:t>KZ638560000004322828</w:t>
      </w:r>
    </w:p>
    <w:p w:rsidR="00D60173" w:rsidRPr="00237505" w:rsidRDefault="00D60173" w:rsidP="00D60173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23750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БИК: </w:t>
      </w:r>
      <w:r w:rsidRPr="00237505">
        <w:rPr>
          <w:color w:val="000000"/>
          <w:sz w:val="22"/>
          <w:szCs w:val="22"/>
          <w:lang w:eastAsia="en-US"/>
        </w:rPr>
        <w:t>KCJBKZKX</w:t>
      </w:r>
    </w:p>
    <w:p w:rsidR="00D60173" w:rsidRPr="00237505" w:rsidRDefault="00D60173" w:rsidP="00D60173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237505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C238D9" w:rsidRPr="00237505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237505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C238D9" w:rsidRPr="00237505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237505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237505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237505">
        <w:rPr>
          <w:rFonts w:eastAsiaTheme="minorHAnsi" w:cs="Times New Roman"/>
          <w:kern w:val="0"/>
          <w:lang w:eastAsia="en-US" w:bidi="ar-SA"/>
        </w:rPr>
        <w:t xml:space="preserve">: </w:t>
      </w:r>
      <w:hyperlink r:id="rId7" w:history="1">
        <w:r w:rsidR="0023140D" w:rsidRPr="00237505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C238D9" w:rsidRPr="00237505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</w:p>
    <w:p w:rsidR="00C238D9" w:rsidRPr="00237505" w:rsidRDefault="00C238D9" w:rsidP="00EF79FE">
      <w:pPr>
        <w:jc w:val="both"/>
        <w:rPr>
          <w:rFonts w:cs="Times New Roman"/>
        </w:rPr>
      </w:pPr>
      <w:r w:rsidRPr="00237505">
        <w:rPr>
          <w:rFonts w:cs="Times New Roman"/>
        </w:rPr>
        <w:t xml:space="preserve">Государственные закупки были проведены в соответствии </w:t>
      </w:r>
      <w:r w:rsidR="00EF79FE" w:rsidRPr="00237505">
        <w:rPr>
          <w:rStyle w:val="s1"/>
          <w:b w:val="0"/>
        </w:rPr>
        <w:t xml:space="preserve">Постановления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237505">
        <w:rPr>
          <w:rFonts w:cs="Times New Roman"/>
        </w:rPr>
        <w:t>(далее-Правила);</w:t>
      </w:r>
    </w:p>
    <w:p w:rsidR="003A7D5C" w:rsidRPr="00237505" w:rsidRDefault="00C238D9" w:rsidP="003A7D5C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237505">
        <w:rPr>
          <w:rFonts w:cs="Times New Roman"/>
        </w:rPr>
        <w:t>Краткое наименование закупки –</w:t>
      </w:r>
      <w:r w:rsidR="005B799C">
        <w:rPr>
          <w:rFonts w:cs="Times New Roman"/>
        </w:rPr>
        <w:t xml:space="preserve"> </w:t>
      </w:r>
      <w:r w:rsidR="005B799C">
        <w:rPr>
          <w:rFonts w:cs="Times New Roman"/>
          <w:lang w:val="kk-KZ"/>
        </w:rPr>
        <w:t>изделий</w:t>
      </w:r>
      <w:r w:rsidR="00237505">
        <w:rPr>
          <w:rFonts w:cs="Times New Roman"/>
          <w:lang w:val="kk-KZ"/>
        </w:rPr>
        <w:t xml:space="preserve"> медицинкого назначения</w:t>
      </w:r>
      <w:r w:rsidRPr="00237505">
        <w:rPr>
          <w:rFonts w:cs="Times New Roman"/>
        </w:rPr>
        <w:t>;</w:t>
      </w:r>
    </w:p>
    <w:p w:rsidR="003A7D5C" w:rsidRPr="00237505" w:rsidRDefault="003A7D5C" w:rsidP="003A7D5C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237505">
        <w:rPr>
          <w:rFonts w:cs="Times New Roman"/>
        </w:rPr>
        <w:t>В</w:t>
      </w:r>
      <w:r w:rsidR="00C238D9" w:rsidRPr="00237505">
        <w:rPr>
          <w:rFonts w:cs="Times New Roman"/>
        </w:rPr>
        <w:t xml:space="preserve">ыделенная сумма для закупки </w:t>
      </w:r>
      <w:r w:rsidR="00F32782">
        <w:rPr>
          <w:rFonts w:cs="Times New Roman"/>
          <w:sz w:val="22"/>
          <w:szCs w:val="22"/>
        </w:rPr>
        <w:t>5 427 000,00</w:t>
      </w:r>
      <w:r w:rsidR="00C81CEA" w:rsidRPr="00FA0363">
        <w:rPr>
          <w:rFonts w:cs="Times New Roman"/>
          <w:sz w:val="22"/>
          <w:szCs w:val="22"/>
        </w:rPr>
        <w:t xml:space="preserve"> </w:t>
      </w:r>
      <w:r w:rsidR="005B799C">
        <w:rPr>
          <w:rFonts w:cs="Times New Roman"/>
          <w:sz w:val="22"/>
          <w:szCs w:val="22"/>
        </w:rPr>
        <w:t>(</w:t>
      </w:r>
      <w:r w:rsidR="00F32782">
        <w:rPr>
          <w:rFonts w:cs="Times New Roman"/>
          <w:sz w:val="22"/>
          <w:szCs w:val="22"/>
        </w:rPr>
        <w:t>пять миллионов четыреста двадцать семь</w:t>
      </w:r>
      <w:r w:rsidRPr="00237505">
        <w:t>)</w:t>
      </w:r>
      <w:r w:rsidRPr="00237505">
        <w:rPr>
          <w:color w:val="000000"/>
          <w:lang w:eastAsia="en-US"/>
        </w:rPr>
        <w:t xml:space="preserve"> тенге;</w:t>
      </w:r>
    </w:p>
    <w:p w:rsidR="00C238D9" w:rsidRPr="00237505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237505">
        <w:rPr>
          <w:rFonts w:cs="Times New Roman"/>
        </w:rPr>
        <w:t>Потенциальные поставщики, представшие ценовые предложения:</w:t>
      </w:r>
    </w:p>
    <w:p w:rsidR="00C238D9" w:rsidRPr="00237505" w:rsidRDefault="00C238D9" w:rsidP="00C238D9">
      <w:pPr>
        <w:pStyle w:val="a3"/>
        <w:jc w:val="both"/>
        <w:rPr>
          <w:rFonts w:cs="Times New Roman"/>
          <w:sz w:val="23"/>
          <w:szCs w:val="23"/>
        </w:rPr>
      </w:pPr>
    </w:p>
    <w:tbl>
      <w:tblPr>
        <w:tblW w:w="9804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694"/>
        <w:gridCol w:w="3700"/>
        <w:gridCol w:w="2701"/>
      </w:tblGrid>
      <w:tr w:rsidR="00984954" w:rsidRPr="00237505" w:rsidTr="00910FE0">
        <w:trPr>
          <w:trHeight w:val="79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1B4E94" w:rsidRDefault="00984954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1B4E94">
              <w:rPr>
                <w:rFonts w:cs="Times New Roman"/>
                <w:b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1B4E94" w:rsidRDefault="00984954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1B4E94">
              <w:rPr>
                <w:rFonts w:cs="Times New Roman"/>
                <w:b/>
              </w:rPr>
              <w:t>Наименование потенциального поставщика</w:t>
            </w:r>
          </w:p>
        </w:tc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1B4E94" w:rsidRDefault="00984954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1B4E94">
              <w:rPr>
                <w:rFonts w:cs="Times New Roman"/>
                <w:b/>
              </w:rPr>
              <w:t>Почтовый адрес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1B4E94" w:rsidRDefault="00984954" w:rsidP="00984954">
            <w:pPr>
              <w:pStyle w:val="a3"/>
              <w:rPr>
                <w:rFonts w:cs="Times New Roman"/>
                <w:b/>
              </w:rPr>
            </w:pPr>
            <w:r w:rsidRPr="001B4E94">
              <w:rPr>
                <w:rFonts w:cs="Times New Roman"/>
                <w:b/>
              </w:rPr>
              <w:t>Предоставлено в установленный срок</w:t>
            </w:r>
          </w:p>
        </w:tc>
      </w:tr>
      <w:tr w:rsidR="00984954" w:rsidRPr="00237505" w:rsidTr="00910FE0">
        <w:trPr>
          <w:trHeight w:val="55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1B4E94" w:rsidRDefault="00984954" w:rsidP="003A4C21">
            <w:pPr>
              <w:pStyle w:val="a3"/>
              <w:jc w:val="center"/>
              <w:rPr>
                <w:rFonts w:cs="Times New Roman"/>
              </w:rPr>
            </w:pPr>
            <w:r w:rsidRPr="001B4E94">
              <w:rPr>
                <w:rFonts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1B4E94" w:rsidRDefault="00984954" w:rsidP="00F32782">
            <w:pPr>
              <w:pStyle w:val="a3"/>
              <w:jc w:val="center"/>
              <w:rPr>
                <w:rFonts w:cs="Times New Roman"/>
                <w:lang w:val="en-US"/>
              </w:rPr>
            </w:pPr>
            <w:r w:rsidRPr="001B4E94">
              <w:rPr>
                <w:rFonts w:cs="Times New Roman"/>
              </w:rPr>
              <w:t>ТОО</w:t>
            </w:r>
            <w:r w:rsidRPr="001B4E94">
              <w:rPr>
                <w:rFonts w:cs="Times New Roman"/>
                <w:lang w:val="en-US"/>
              </w:rPr>
              <w:t xml:space="preserve"> «</w:t>
            </w:r>
            <w:proofErr w:type="spellStart"/>
            <w:r w:rsidR="00F32782">
              <w:rPr>
                <w:rFonts w:cs="Times New Roman"/>
                <w:lang w:val="en-US"/>
              </w:rPr>
              <w:t>Galamat</w:t>
            </w:r>
            <w:proofErr w:type="spellEnd"/>
            <w:r w:rsidR="00F32782">
              <w:rPr>
                <w:rFonts w:cs="Times New Roman"/>
                <w:lang w:val="en-US"/>
              </w:rPr>
              <w:t xml:space="preserve"> Integra</w:t>
            </w:r>
            <w:r w:rsidRPr="001B4E94">
              <w:rPr>
                <w:rFonts w:cs="Times New Roman"/>
                <w:lang w:val="en-US"/>
              </w:rPr>
              <w:t>»</w:t>
            </w:r>
          </w:p>
        </w:tc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F32782" w:rsidRDefault="005B799C" w:rsidP="00F32782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г.</w:t>
            </w:r>
            <w:proofErr w:type="spellStart"/>
            <w:r w:rsidR="00F32782">
              <w:rPr>
                <w:rFonts w:cs="Times New Roman"/>
              </w:rPr>
              <w:t>Нур</w:t>
            </w:r>
            <w:proofErr w:type="spellEnd"/>
            <w:r w:rsidR="00F32782">
              <w:rPr>
                <w:rFonts w:cs="Times New Roman"/>
              </w:rPr>
              <w:t xml:space="preserve">-Султан, </w:t>
            </w:r>
            <w:proofErr w:type="spellStart"/>
            <w:r w:rsidR="00F32782">
              <w:rPr>
                <w:rFonts w:cs="Times New Roman"/>
              </w:rPr>
              <w:t>пр.Мангилик</w:t>
            </w:r>
            <w:proofErr w:type="spellEnd"/>
            <w:r w:rsidR="00F32782">
              <w:rPr>
                <w:rFonts w:cs="Times New Roman"/>
              </w:rPr>
              <w:t xml:space="preserve"> Ел 20/2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1B4E94" w:rsidRDefault="000D72BD" w:rsidP="009361AA">
            <w:pPr>
              <w:pStyle w:val="a3"/>
              <w:jc w:val="center"/>
              <w:rPr>
                <w:rFonts w:cs="Times New Roman"/>
              </w:rPr>
            </w:pPr>
            <w:r w:rsidRPr="001B4E94">
              <w:rPr>
                <w:rFonts w:cs="Times New Roman"/>
              </w:rPr>
              <w:t>2</w:t>
            </w:r>
            <w:r w:rsidR="005B799C">
              <w:rPr>
                <w:rFonts w:cs="Times New Roman"/>
              </w:rPr>
              <w:t>8</w:t>
            </w:r>
            <w:r w:rsidR="00373799" w:rsidRPr="001B4E94">
              <w:rPr>
                <w:rFonts w:cs="Times New Roman"/>
              </w:rPr>
              <w:t>.0</w:t>
            </w:r>
            <w:r w:rsidRPr="001B4E94">
              <w:rPr>
                <w:rFonts w:cs="Times New Roman"/>
              </w:rPr>
              <w:t>1</w:t>
            </w:r>
            <w:r w:rsidR="00373799" w:rsidRPr="001B4E94">
              <w:rPr>
                <w:rFonts w:cs="Times New Roman"/>
              </w:rPr>
              <w:t>.2021</w:t>
            </w:r>
            <w:r w:rsidR="00984954" w:rsidRPr="001B4E94">
              <w:rPr>
                <w:rFonts w:cs="Times New Roman"/>
              </w:rPr>
              <w:t>г.</w:t>
            </w:r>
          </w:p>
          <w:p w:rsidR="00984954" w:rsidRPr="001B4E94" w:rsidRDefault="005B799C" w:rsidP="005B799C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  <w:r w:rsidR="00984954" w:rsidRPr="001B4E94">
              <w:rPr>
                <w:rFonts w:cs="Times New Roman"/>
              </w:rPr>
              <w:t>:</w:t>
            </w:r>
            <w:r w:rsidR="00F32782">
              <w:rPr>
                <w:rFonts w:cs="Times New Roman"/>
              </w:rPr>
              <w:t>1</w:t>
            </w:r>
            <w:r>
              <w:rPr>
                <w:rFonts w:cs="Times New Roman"/>
              </w:rPr>
              <w:t>8</w:t>
            </w:r>
            <w:r w:rsidR="00984954" w:rsidRPr="001B4E94">
              <w:rPr>
                <w:rFonts w:cs="Times New Roman"/>
              </w:rPr>
              <w:t xml:space="preserve"> час/мин</w:t>
            </w:r>
          </w:p>
        </w:tc>
      </w:tr>
      <w:tr w:rsidR="005B799C" w:rsidRPr="00237505" w:rsidTr="00910FE0">
        <w:trPr>
          <w:trHeight w:val="55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99C" w:rsidRPr="001B4E94" w:rsidRDefault="005B799C" w:rsidP="003A4C21">
            <w:pPr>
              <w:pStyle w:val="a3"/>
              <w:jc w:val="center"/>
              <w:rPr>
                <w:rFonts w:cs="Times New Roman"/>
              </w:rPr>
            </w:pPr>
            <w:r w:rsidRPr="001B4E94">
              <w:rPr>
                <w:rFonts w:cs="Times New Roman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99C" w:rsidRPr="001A677E" w:rsidRDefault="005B799C" w:rsidP="00F32782">
            <w:pPr>
              <w:pStyle w:val="a3"/>
              <w:jc w:val="center"/>
              <w:rPr>
                <w:rFonts w:cs="Times New Roman"/>
                <w:sz w:val="23"/>
                <w:szCs w:val="23"/>
                <w:lang w:val="en-US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ТОО «</w:t>
            </w:r>
            <w:proofErr w:type="spellStart"/>
            <w:r w:rsidR="00F32782">
              <w:rPr>
                <w:rFonts w:cs="Times New Roman"/>
                <w:sz w:val="23"/>
                <w:szCs w:val="23"/>
                <w:lang w:val="en-US"/>
              </w:rPr>
              <w:t>ArtiMed</w:t>
            </w:r>
            <w:proofErr w:type="spellEnd"/>
            <w:r>
              <w:rPr>
                <w:rFonts w:cs="Times New Roman"/>
                <w:sz w:val="23"/>
                <w:szCs w:val="23"/>
                <w:lang w:val="kk-KZ"/>
              </w:rPr>
              <w:t>»</w:t>
            </w:r>
          </w:p>
        </w:tc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99C" w:rsidRPr="001A677E" w:rsidRDefault="005B799C" w:rsidP="00F32782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г.Алматы, ул.</w:t>
            </w:r>
            <w:r w:rsidR="00F32782">
              <w:rPr>
                <w:rFonts w:cs="Times New Roman"/>
                <w:sz w:val="23"/>
                <w:szCs w:val="23"/>
                <w:lang w:val="kk-KZ"/>
              </w:rPr>
              <w:t>Желтоксан, 37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99C" w:rsidRPr="001B4E94" w:rsidRDefault="005B799C" w:rsidP="00C74DE7">
            <w:pPr>
              <w:pStyle w:val="a3"/>
              <w:jc w:val="center"/>
              <w:rPr>
                <w:rFonts w:cs="Times New Roman"/>
              </w:rPr>
            </w:pPr>
            <w:r w:rsidRPr="001B4E94">
              <w:rPr>
                <w:rFonts w:cs="Times New Roman"/>
              </w:rPr>
              <w:t>29.01.2021г.</w:t>
            </w:r>
          </w:p>
          <w:p w:rsidR="005B799C" w:rsidRPr="001B4E94" w:rsidRDefault="00F32782" w:rsidP="00F32782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10</w:t>
            </w:r>
            <w:r w:rsidR="005B799C" w:rsidRPr="001B4E94">
              <w:rPr>
                <w:rFonts w:cs="Times New Roman"/>
              </w:rPr>
              <w:t>:</w:t>
            </w:r>
            <w:r>
              <w:rPr>
                <w:rFonts w:cs="Times New Roman"/>
                <w:lang w:val="kk-KZ"/>
              </w:rPr>
              <w:t>33</w:t>
            </w:r>
            <w:r w:rsidR="005B799C" w:rsidRPr="001B4E94">
              <w:rPr>
                <w:rFonts w:cs="Times New Roman"/>
              </w:rPr>
              <w:t xml:space="preserve"> час/мин</w:t>
            </w:r>
          </w:p>
        </w:tc>
      </w:tr>
      <w:tr w:rsidR="005B799C" w:rsidRPr="00237505" w:rsidTr="00910FE0">
        <w:trPr>
          <w:trHeight w:val="55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99C" w:rsidRPr="001B4E94" w:rsidRDefault="005B799C" w:rsidP="003A4C21">
            <w:pPr>
              <w:pStyle w:val="a3"/>
              <w:jc w:val="center"/>
              <w:rPr>
                <w:rFonts w:cs="Times New Roman"/>
              </w:rPr>
            </w:pPr>
            <w:r w:rsidRPr="001B4E94">
              <w:rPr>
                <w:rFonts w:cs="Times New Roman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99C" w:rsidRPr="001A677E" w:rsidRDefault="005B799C" w:rsidP="00F32782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 xml:space="preserve">ТОО </w:t>
            </w:r>
            <w:r>
              <w:rPr>
                <w:rFonts w:cs="Times New Roman"/>
                <w:sz w:val="23"/>
                <w:szCs w:val="23"/>
              </w:rPr>
              <w:t>«</w:t>
            </w:r>
            <w:r w:rsidR="00F32782">
              <w:rPr>
                <w:rFonts w:cs="Times New Roman"/>
                <w:sz w:val="23"/>
                <w:szCs w:val="23"/>
                <w:lang w:val="en-US"/>
              </w:rPr>
              <w:t xml:space="preserve">Dana </w:t>
            </w:r>
            <w:proofErr w:type="spellStart"/>
            <w:r w:rsidR="00F32782">
              <w:rPr>
                <w:rFonts w:cs="Times New Roman"/>
                <w:sz w:val="23"/>
                <w:szCs w:val="23"/>
                <w:lang w:val="en-US"/>
              </w:rPr>
              <w:t>Estrella</w:t>
            </w:r>
            <w:proofErr w:type="spellEnd"/>
            <w:r>
              <w:rPr>
                <w:rFonts w:cs="Times New Roman"/>
                <w:sz w:val="23"/>
                <w:szCs w:val="23"/>
              </w:rPr>
              <w:t>»</w:t>
            </w:r>
          </w:p>
        </w:tc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99C" w:rsidRPr="00F32782" w:rsidRDefault="005B799C" w:rsidP="00F32782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г.Алматы, ул.</w:t>
            </w:r>
            <w:r w:rsidR="00F32782">
              <w:rPr>
                <w:rFonts w:cs="Times New Roman"/>
                <w:sz w:val="23"/>
                <w:szCs w:val="23"/>
                <w:lang w:val="kk-KZ"/>
              </w:rPr>
              <w:t>Гоголя 89А, офис 101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99C" w:rsidRPr="001B4E94" w:rsidRDefault="005B799C" w:rsidP="000D72BD">
            <w:pPr>
              <w:pStyle w:val="a3"/>
              <w:jc w:val="center"/>
              <w:rPr>
                <w:rFonts w:cs="Times New Roman"/>
              </w:rPr>
            </w:pPr>
            <w:r w:rsidRPr="001B4E94">
              <w:rPr>
                <w:rFonts w:cs="Times New Roman"/>
              </w:rPr>
              <w:t>29.01.2021г.</w:t>
            </w:r>
          </w:p>
          <w:p w:rsidR="005B799C" w:rsidRPr="001B4E94" w:rsidRDefault="00F32782" w:rsidP="005B799C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10:</w:t>
            </w:r>
            <w:r>
              <w:rPr>
                <w:rFonts w:cs="Times New Roman"/>
                <w:lang w:val="kk-KZ"/>
              </w:rPr>
              <w:t>40</w:t>
            </w:r>
            <w:r w:rsidR="005B799C" w:rsidRPr="001B4E94">
              <w:rPr>
                <w:rFonts w:cs="Times New Roman"/>
              </w:rPr>
              <w:t xml:space="preserve"> час/мин</w:t>
            </w:r>
          </w:p>
        </w:tc>
      </w:tr>
      <w:tr w:rsidR="005B799C" w:rsidRPr="00237505" w:rsidTr="005B799C">
        <w:trPr>
          <w:trHeight w:val="55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99C" w:rsidRPr="001B4E94" w:rsidRDefault="005B799C" w:rsidP="003A4C21">
            <w:pPr>
              <w:pStyle w:val="a3"/>
              <w:jc w:val="center"/>
              <w:rPr>
                <w:rFonts w:cs="Times New Roman"/>
              </w:rPr>
            </w:pPr>
            <w:r w:rsidRPr="001B4E94">
              <w:rPr>
                <w:rFonts w:cs="Times New Roman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99C" w:rsidRPr="00FE203D" w:rsidRDefault="005B799C" w:rsidP="00F32782">
            <w:pPr>
              <w:jc w:val="center"/>
            </w:pPr>
            <w:r w:rsidRPr="00FE203D">
              <w:t>ТОО «</w:t>
            </w:r>
            <w:r w:rsidR="00F32782">
              <w:rPr>
                <w:lang w:val="en-US"/>
              </w:rPr>
              <w:t>Dives</w:t>
            </w:r>
            <w:r w:rsidRPr="00FE203D">
              <w:t>»</w:t>
            </w:r>
          </w:p>
        </w:tc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99C" w:rsidRPr="00F32782" w:rsidRDefault="005B799C" w:rsidP="00F32782">
            <w:pPr>
              <w:rPr>
                <w:lang w:val="kk-KZ"/>
              </w:rPr>
            </w:pPr>
            <w:proofErr w:type="spellStart"/>
            <w:r w:rsidRPr="00FE203D">
              <w:t>г</w:t>
            </w:r>
            <w:proofErr w:type="gramStart"/>
            <w:r w:rsidRPr="00FE203D">
              <w:t>.А</w:t>
            </w:r>
            <w:proofErr w:type="gramEnd"/>
            <w:r w:rsidRPr="00FE203D">
              <w:t>лматы</w:t>
            </w:r>
            <w:proofErr w:type="spellEnd"/>
            <w:r w:rsidRPr="00FE203D">
              <w:t>, ул.</w:t>
            </w:r>
            <w:r w:rsidR="00F32782">
              <w:rPr>
                <w:lang w:val="kk-KZ"/>
              </w:rPr>
              <w:t>Гоголя 89А, офис 104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99C" w:rsidRPr="001B4E94" w:rsidRDefault="00F32782" w:rsidP="000D72BD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29</w:t>
            </w:r>
            <w:r w:rsidR="005B799C" w:rsidRPr="001B4E94">
              <w:rPr>
                <w:rFonts w:cs="Times New Roman"/>
              </w:rPr>
              <w:t>.0</w:t>
            </w:r>
            <w:r>
              <w:rPr>
                <w:rFonts w:cs="Times New Roman"/>
                <w:lang w:val="kk-KZ"/>
              </w:rPr>
              <w:t>1</w:t>
            </w:r>
            <w:r w:rsidR="005B799C" w:rsidRPr="001B4E94">
              <w:rPr>
                <w:rFonts w:cs="Times New Roman"/>
              </w:rPr>
              <w:t>.2021г.</w:t>
            </w:r>
          </w:p>
          <w:p w:rsidR="005B799C" w:rsidRPr="001B4E94" w:rsidRDefault="00F32782" w:rsidP="00F32782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10</w:t>
            </w:r>
            <w:r w:rsidR="005B799C" w:rsidRPr="001B4E94">
              <w:rPr>
                <w:rFonts w:cs="Times New Roman"/>
              </w:rPr>
              <w:t>:</w:t>
            </w:r>
            <w:r>
              <w:rPr>
                <w:rFonts w:cs="Times New Roman"/>
                <w:lang w:val="kk-KZ"/>
              </w:rPr>
              <w:t>44</w:t>
            </w:r>
            <w:r w:rsidR="005B799C" w:rsidRPr="001B4E94">
              <w:rPr>
                <w:rFonts w:cs="Times New Roman"/>
              </w:rPr>
              <w:t xml:space="preserve"> час/мин</w:t>
            </w:r>
          </w:p>
        </w:tc>
      </w:tr>
      <w:tr w:rsidR="00F32782" w:rsidRPr="00237505" w:rsidTr="005B799C">
        <w:trPr>
          <w:trHeight w:val="55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782" w:rsidRPr="00F32782" w:rsidRDefault="00F32782" w:rsidP="003A4C21">
            <w:pPr>
              <w:pStyle w:val="a3"/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782" w:rsidRPr="00F32782" w:rsidRDefault="00F32782" w:rsidP="00F32782">
            <w:pPr>
              <w:jc w:val="center"/>
            </w:pPr>
            <w:r>
              <w:rPr>
                <w:lang w:val="kk-KZ"/>
              </w:rPr>
              <w:t xml:space="preserve">ТОО </w:t>
            </w:r>
            <w:r>
              <w:t>«</w:t>
            </w:r>
            <w:r>
              <w:rPr>
                <w:lang w:val="kk-KZ"/>
              </w:rPr>
              <w:t>Фирма Меда</w:t>
            </w:r>
            <w:r>
              <w:t>»</w:t>
            </w:r>
          </w:p>
        </w:tc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782" w:rsidRPr="00F32782" w:rsidRDefault="00F32782" w:rsidP="00F32782">
            <w:pPr>
              <w:rPr>
                <w:lang w:val="kk-KZ"/>
              </w:rPr>
            </w:pPr>
            <w:r>
              <w:rPr>
                <w:lang w:val="kk-KZ"/>
              </w:rPr>
              <w:t>г.Алматы, мкр.Сайран 17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782" w:rsidRPr="001B4E94" w:rsidRDefault="00F32782" w:rsidP="00F32782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01</w:t>
            </w:r>
            <w:r w:rsidRPr="001B4E94">
              <w:rPr>
                <w:rFonts w:cs="Times New Roman"/>
              </w:rPr>
              <w:t>.0</w:t>
            </w:r>
            <w:r>
              <w:rPr>
                <w:rFonts w:cs="Times New Roman"/>
                <w:lang w:val="kk-KZ"/>
              </w:rPr>
              <w:t>2</w:t>
            </w:r>
            <w:r w:rsidRPr="001B4E94">
              <w:rPr>
                <w:rFonts w:cs="Times New Roman"/>
              </w:rPr>
              <w:t>.2021г.</w:t>
            </w:r>
          </w:p>
          <w:p w:rsidR="00F32782" w:rsidRDefault="00F32782" w:rsidP="00F32782">
            <w:pPr>
              <w:pStyle w:val="a3"/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15</w:t>
            </w:r>
            <w:r w:rsidRPr="001B4E94">
              <w:rPr>
                <w:rFonts w:cs="Times New Roman"/>
              </w:rPr>
              <w:t>:</w:t>
            </w:r>
            <w:r>
              <w:rPr>
                <w:rFonts w:cs="Times New Roman"/>
                <w:lang w:val="kk-KZ"/>
              </w:rPr>
              <w:t>32</w:t>
            </w:r>
            <w:r w:rsidRPr="001B4E94">
              <w:rPr>
                <w:rFonts w:cs="Times New Roman"/>
              </w:rPr>
              <w:t xml:space="preserve"> час/мин</w:t>
            </w:r>
          </w:p>
        </w:tc>
      </w:tr>
    </w:tbl>
    <w:p w:rsidR="00C238D9" w:rsidRPr="00237505" w:rsidRDefault="00C238D9" w:rsidP="00C238D9">
      <w:pPr>
        <w:pStyle w:val="a3"/>
        <w:ind w:firstLine="708"/>
        <w:jc w:val="both"/>
        <w:rPr>
          <w:rFonts w:cs="Times New Roman"/>
        </w:rPr>
      </w:pPr>
      <w:r w:rsidRPr="00237505">
        <w:rPr>
          <w:rFonts w:cs="Times New Roman"/>
        </w:rPr>
        <w:t>4. 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237505" w:rsidRDefault="00C238D9" w:rsidP="00C238D9">
      <w:pPr>
        <w:pStyle w:val="a3"/>
        <w:ind w:firstLine="708"/>
        <w:jc w:val="both"/>
        <w:rPr>
          <w:rFonts w:cs="Times New Roman"/>
        </w:rPr>
      </w:pPr>
      <w:r w:rsidRPr="00237505">
        <w:rPr>
          <w:rFonts w:cs="Times New Roman"/>
        </w:rPr>
        <w:t>5. Ценовые предложения отклоненные, по причине не полного пакета документов поставщиков: отсутствуют;</w:t>
      </w:r>
    </w:p>
    <w:p w:rsidR="00C238D9" w:rsidRPr="00237505" w:rsidRDefault="00C238D9" w:rsidP="00C238D9">
      <w:pPr>
        <w:pStyle w:val="a3"/>
        <w:ind w:firstLine="708"/>
        <w:jc w:val="both"/>
        <w:rPr>
          <w:rFonts w:cs="Times New Roman"/>
        </w:rPr>
      </w:pPr>
      <w:r w:rsidRPr="00237505">
        <w:rPr>
          <w:rFonts w:cs="Times New Roman"/>
        </w:rPr>
        <w:t xml:space="preserve">6. При вскрытии конвертов присутствовали представители Организатора: </w:t>
      </w:r>
    </w:p>
    <w:p w:rsidR="00C238D9" w:rsidRPr="00237505" w:rsidRDefault="00C238D9" w:rsidP="00C238D9">
      <w:pPr>
        <w:pStyle w:val="a3"/>
        <w:numPr>
          <w:ilvl w:val="0"/>
          <w:numId w:val="2"/>
        </w:numPr>
        <w:rPr>
          <w:rFonts w:cs="Times New Roman"/>
        </w:rPr>
      </w:pPr>
      <w:r w:rsidRPr="00237505">
        <w:rPr>
          <w:rFonts w:cs="Times New Roman"/>
        </w:rPr>
        <w:t xml:space="preserve">Начальник отдела по государственным закупкам </w:t>
      </w:r>
      <w:proofErr w:type="spellStart"/>
      <w:r w:rsidRPr="00237505">
        <w:rPr>
          <w:rFonts w:cs="Times New Roman"/>
        </w:rPr>
        <w:t>Мукажанова</w:t>
      </w:r>
      <w:proofErr w:type="spellEnd"/>
      <w:r w:rsidRPr="00237505">
        <w:rPr>
          <w:rFonts w:cs="Times New Roman"/>
        </w:rPr>
        <w:t xml:space="preserve"> Н.М.</w:t>
      </w:r>
    </w:p>
    <w:p w:rsidR="00C238D9" w:rsidRPr="001151CC" w:rsidRDefault="00403D68" w:rsidP="00C238D9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r w:rsidRPr="00237505">
        <w:rPr>
          <w:rFonts w:cs="Times New Roman"/>
        </w:rPr>
        <w:t xml:space="preserve">Менеджер отдела государственных закупок  </w:t>
      </w:r>
      <w:proofErr w:type="spellStart"/>
      <w:r w:rsidR="007A0BE7" w:rsidRPr="00237505">
        <w:rPr>
          <w:rFonts w:cs="Times New Roman"/>
        </w:rPr>
        <w:t>Жанабайкызы</w:t>
      </w:r>
      <w:proofErr w:type="spellEnd"/>
      <w:r w:rsidR="007A0BE7" w:rsidRPr="00237505">
        <w:rPr>
          <w:rFonts w:cs="Times New Roman"/>
        </w:rPr>
        <w:t xml:space="preserve"> К.</w:t>
      </w:r>
      <w:r w:rsidR="00C238D9" w:rsidRPr="00237505">
        <w:rPr>
          <w:rFonts w:eastAsia="Times New Roman" w:cs="Times New Roman"/>
          <w:color w:val="000000"/>
          <w:kern w:val="0"/>
          <w:lang w:bidi="ar-SA"/>
        </w:rPr>
        <w:t xml:space="preserve"> </w:t>
      </w:r>
    </w:p>
    <w:p w:rsidR="001B4E94" w:rsidRPr="00F32782" w:rsidRDefault="00C238D9" w:rsidP="00E86534">
      <w:pPr>
        <w:pStyle w:val="a3"/>
        <w:numPr>
          <w:ilvl w:val="0"/>
          <w:numId w:val="3"/>
        </w:numPr>
        <w:jc w:val="both"/>
        <w:rPr>
          <w:rFonts w:cs="Times New Roman"/>
          <w:b/>
          <w:sz w:val="22"/>
          <w:szCs w:val="22"/>
        </w:rPr>
      </w:pPr>
      <w:r w:rsidRPr="005B799C">
        <w:rPr>
          <w:rFonts w:cs="Times New Roman"/>
        </w:rPr>
        <w:t>Ценовые предложения потенциальных Поставщиков по лотам</w:t>
      </w:r>
      <w:r w:rsidR="0023140D" w:rsidRPr="005B799C">
        <w:rPr>
          <w:rFonts w:cs="Times New Roman"/>
        </w:rPr>
        <w:t>:</w:t>
      </w:r>
      <w:r w:rsidRPr="005B799C">
        <w:rPr>
          <w:rFonts w:cs="Times New Roman"/>
        </w:rPr>
        <w:t xml:space="preserve"> </w:t>
      </w:r>
    </w:p>
    <w:p w:rsidR="00F32782" w:rsidRPr="005B799C" w:rsidRDefault="00F32782" w:rsidP="00E86534">
      <w:pPr>
        <w:pStyle w:val="a3"/>
        <w:numPr>
          <w:ilvl w:val="0"/>
          <w:numId w:val="3"/>
        </w:numPr>
        <w:jc w:val="both"/>
        <w:rPr>
          <w:rFonts w:cs="Times New Roman"/>
          <w:b/>
          <w:sz w:val="22"/>
          <w:szCs w:val="22"/>
        </w:rPr>
        <w:sectPr w:rsidR="00F32782" w:rsidRPr="005B799C" w:rsidSect="006C5589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W w:w="148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1134"/>
        <w:gridCol w:w="708"/>
        <w:gridCol w:w="1134"/>
        <w:gridCol w:w="143"/>
        <w:gridCol w:w="850"/>
        <w:gridCol w:w="284"/>
        <w:gridCol w:w="992"/>
        <w:gridCol w:w="143"/>
        <w:gridCol w:w="991"/>
        <w:gridCol w:w="143"/>
        <w:gridCol w:w="1133"/>
        <w:gridCol w:w="1133"/>
      </w:tblGrid>
      <w:tr w:rsidR="00F32782" w:rsidRPr="005B799C" w:rsidTr="00C524B2">
        <w:trPr>
          <w:trHeight w:val="527"/>
        </w:trPr>
        <w:tc>
          <w:tcPr>
            <w:tcW w:w="567" w:type="dxa"/>
            <w:shd w:val="clear" w:color="000000" w:fill="FFFFFF"/>
            <w:noWrap/>
            <w:vAlign w:val="center"/>
          </w:tcPr>
          <w:p w:rsidR="00F32782" w:rsidRPr="005B799C" w:rsidRDefault="00F32782" w:rsidP="000170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B799C">
              <w:rPr>
                <w:rFonts w:cs="Times New Roman"/>
                <w:b/>
                <w:sz w:val="22"/>
                <w:szCs w:val="22"/>
              </w:rPr>
              <w:lastRenderedPageBreak/>
              <w:t>№</w:t>
            </w:r>
          </w:p>
          <w:p w:rsidR="00F32782" w:rsidRPr="005B799C" w:rsidRDefault="00F32782" w:rsidP="000170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B799C"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5529" w:type="dxa"/>
            <w:shd w:val="clear" w:color="000000" w:fill="FFFFFF"/>
            <w:vAlign w:val="center"/>
          </w:tcPr>
          <w:p w:rsidR="00F32782" w:rsidRPr="005B799C" w:rsidRDefault="00F32782" w:rsidP="000170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B799C">
              <w:rPr>
                <w:rFonts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32782" w:rsidRPr="005B799C" w:rsidRDefault="00F32782" w:rsidP="000170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B799C"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F32782" w:rsidRPr="005B799C" w:rsidRDefault="00F32782" w:rsidP="000170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B799C">
              <w:rPr>
                <w:rFonts w:cs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32782" w:rsidRPr="005B799C" w:rsidRDefault="00F32782" w:rsidP="000170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B799C">
              <w:rPr>
                <w:rFonts w:cs="Times New Roman"/>
                <w:b/>
                <w:sz w:val="22"/>
                <w:szCs w:val="22"/>
              </w:rPr>
              <w:t>Цена за единицу по лоту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F32782" w:rsidRPr="00F32782" w:rsidRDefault="00F32782" w:rsidP="00910FE0">
            <w:pPr>
              <w:ind w:left="-109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32782">
              <w:rPr>
                <w:rFonts w:cs="Times New Roman"/>
                <w:b/>
                <w:sz w:val="20"/>
                <w:szCs w:val="20"/>
              </w:rPr>
              <w:t>ТОО</w:t>
            </w:r>
            <w:r w:rsidRPr="00F32782">
              <w:rPr>
                <w:rFonts w:cs="Times New Roman"/>
                <w:b/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F32782">
              <w:rPr>
                <w:rFonts w:cs="Times New Roman"/>
                <w:b/>
                <w:sz w:val="20"/>
                <w:szCs w:val="20"/>
                <w:lang w:val="en-US"/>
              </w:rPr>
              <w:t>Galamat</w:t>
            </w:r>
            <w:proofErr w:type="spellEnd"/>
            <w:r w:rsidRPr="00F32782">
              <w:rPr>
                <w:rFonts w:cs="Times New Roman"/>
                <w:b/>
                <w:sz w:val="20"/>
                <w:szCs w:val="20"/>
                <w:lang w:val="en-US"/>
              </w:rPr>
              <w:t xml:space="preserve"> Integra»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F32782" w:rsidRPr="00F32782" w:rsidRDefault="00F32782" w:rsidP="00376893">
            <w:pPr>
              <w:ind w:left="-108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F32782">
              <w:rPr>
                <w:rFonts w:cs="Times New Roman"/>
                <w:b/>
                <w:sz w:val="20"/>
                <w:szCs w:val="20"/>
                <w:lang w:val="kk-KZ"/>
              </w:rPr>
              <w:t>ТОО «</w:t>
            </w:r>
            <w:proofErr w:type="spellStart"/>
            <w:r w:rsidRPr="00F32782">
              <w:rPr>
                <w:rFonts w:cs="Times New Roman"/>
                <w:b/>
                <w:sz w:val="20"/>
                <w:szCs w:val="20"/>
                <w:lang w:val="en-US"/>
              </w:rPr>
              <w:t>ArtiMed</w:t>
            </w:r>
            <w:proofErr w:type="spellEnd"/>
            <w:r w:rsidRPr="00F32782">
              <w:rPr>
                <w:rFonts w:cs="Times New Roman"/>
                <w:b/>
                <w:sz w:val="20"/>
                <w:szCs w:val="20"/>
                <w:lang w:val="kk-KZ"/>
              </w:rPr>
              <w:t>»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F32782" w:rsidRPr="00F32782" w:rsidRDefault="00F32782" w:rsidP="00376893">
            <w:pPr>
              <w:ind w:lef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32782">
              <w:rPr>
                <w:rFonts w:cs="Times New Roman"/>
                <w:b/>
                <w:sz w:val="20"/>
                <w:szCs w:val="20"/>
                <w:lang w:val="kk-KZ"/>
              </w:rPr>
              <w:t xml:space="preserve">ТОО </w:t>
            </w:r>
            <w:r w:rsidRPr="00F32782">
              <w:rPr>
                <w:rFonts w:cs="Times New Roman"/>
                <w:b/>
                <w:sz w:val="20"/>
                <w:szCs w:val="20"/>
              </w:rPr>
              <w:t>«</w:t>
            </w:r>
            <w:r w:rsidRPr="00F32782">
              <w:rPr>
                <w:rFonts w:cs="Times New Roman"/>
                <w:b/>
                <w:sz w:val="20"/>
                <w:szCs w:val="20"/>
                <w:lang w:val="en-US"/>
              </w:rPr>
              <w:t xml:space="preserve">Dana </w:t>
            </w:r>
            <w:proofErr w:type="spellStart"/>
            <w:r w:rsidRPr="00F32782">
              <w:rPr>
                <w:rFonts w:cs="Times New Roman"/>
                <w:b/>
                <w:sz w:val="20"/>
                <w:szCs w:val="20"/>
                <w:lang w:val="en-US"/>
              </w:rPr>
              <w:t>Estrella</w:t>
            </w:r>
            <w:proofErr w:type="spellEnd"/>
            <w:r w:rsidRPr="00F32782">
              <w:rPr>
                <w:rFonts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F32782" w:rsidRPr="00F32782" w:rsidRDefault="00F32782" w:rsidP="00376893">
            <w:pPr>
              <w:ind w:lef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32782">
              <w:rPr>
                <w:rFonts w:cs="Times New Roman"/>
                <w:b/>
                <w:sz w:val="20"/>
                <w:szCs w:val="20"/>
              </w:rPr>
              <w:t>ТОО «</w:t>
            </w:r>
            <w:r w:rsidRPr="00F32782">
              <w:rPr>
                <w:rFonts w:cs="Times New Roman"/>
                <w:b/>
                <w:sz w:val="20"/>
                <w:szCs w:val="20"/>
                <w:lang w:val="en-US"/>
              </w:rPr>
              <w:t>Dives</w:t>
            </w:r>
            <w:r w:rsidRPr="00F32782">
              <w:rPr>
                <w:rFonts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133" w:type="dxa"/>
            <w:shd w:val="clear" w:color="000000" w:fill="FFFFFF"/>
          </w:tcPr>
          <w:p w:rsidR="00F32782" w:rsidRPr="00F32782" w:rsidRDefault="00F32782" w:rsidP="00F32782">
            <w:pPr>
              <w:rPr>
                <w:rFonts w:cs="Times New Roman"/>
                <w:b/>
                <w:sz w:val="20"/>
                <w:szCs w:val="20"/>
              </w:rPr>
            </w:pPr>
            <w:r w:rsidRPr="00F32782">
              <w:rPr>
                <w:rFonts w:cs="Times New Roman"/>
                <w:b/>
                <w:sz w:val="20"/>
                <w:szCs w:val="20"/>
                <w:lang w:val="kk-KZ"/>
              </w:rPr>
              <w:t xml:space="preserve">ТОО </w:t>
            </w:r>
            <w:r w:rsidRPr="00F32782">
              <w:rPr>
                <w:rFonts w:cs="Times New Roman"/>
                <w:b/>
                <w:sz w:val="20"/>
                <w:szCs w:val="20"/>
              </w:rPr>
              <w:t>«</w:t>
            </w:r>
            <w:r w:rsidRPr="00F32782">
              <w:rPr>
                <w:rFonts w:cs="Times New Roman"/>
                <w:b/>
                <w:sz w:val="20"/>
                <w:szCs w:val="20"/>
                <w:lang w:val="kk-KZ"/>
              </w:rPr>
              <w:t>Фирма Меда</w:t>
            </w:r>
            <w:r w:rsidRPr="00F32782">
              <w:rPr>
                <w:rFonts w:cs="Times New Roman"/>
                <w:b/>
                <w:sz w:val="20"/>
                <w:szCs w:val="20"/>
              </w:rPr>
              <w:t>»</w:t>
            </w:r>
          </w:p>
        </w:tc>
      </w:tr>
      <w:tr w:rsidR="00267312" w:rsidRPr="005B799C" w:rsidTr="00C524B2">
        <w:trPr>
          <w:trHeight w:val="527"/>
        </w:trPr>
        <w:tc>
          <w:tcPr>
            <w:tcW w:w="567" w:type="dxa"/>
            <w:shd w:val="clear" w:color="000000" w:fill="FFFFFF"/>
            <w:noWrap/>
            <w:vAlign w:val="center"/>
          </w:tcPr>
          <w:p w:rsidR="00267312" w:rsidRPr="005B799C" w:rsidRDefault="00267312" w:rsidP="000170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317" w:type="dxa"/>
            <w:gridSpan w:val="13"/>
            <w:shd w:val="clear" w:color="000000" w:fill="FFFFFF"/>
            <w:vAlign w:val="center"/>
          </w:tcPr>
          <w:p w:rsidR="00267312" w:rsidRPr="00F32782" w:rsidRDefault="00267312" w:rsidP="00267312">
            <w:pPr>
              <w:jc w:val="center"/>
              <w:rPr>
                <w:rFonts w:cs="Times New Roman"/>
                <w:b/>
                <w:sz w:val="20"/>
                <w:szCs w:val="20"/>
                <w:lang w:val="kk-KZ"/>
              </w:rPr>
            </w:pPr>
            <w:r>
              <w:rPr>
                <w:rFonts w:cs="Times New Roman"/>
                <w:b/>
                <w:sz w:val="22"/>
                <w:szCs w:val="22"/>
              </w:rPr>
              <w:t>Кардиохирургия</w:t>
            </w:r>
          </w:p>
        </w:tc>
      </w:tr>
      <w:tr w:rsidR="00267312" w:rsidRPr="005B799C" w:rsidTr="00C524B2">
        <w:trPr>
          <w:trHeight w:val="527"/>
        </w:trPr>
        <w:tc>
          <w:tcPr>
            <w:tcW w:w="567" w:type="dxa"/>
            <w:shd w:val="clear" w:color="000000" w:fill="FFFFFF"/>
            <w:noWrap/>
            <w:vAlign w:val="center"/>
          </w:tcPr>
          <w:p w:rsidR="00267312" w:rsidRPr="005B799C" w:rsidRDefault="00267312" w:rsidP="000170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B799C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529" w:type="dxa"/>
            <w:shd w:val="clear" w:color="000000" w:fill="FFFFFF"/>
            <w:vAlign w:val="center"/>
          </w:tcPr>
          <w:p w:rsidR="00267312" w:rsidRDefault="00267312" w:rsidP="00267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Держатель верхушки сердца для непревзойденных доступов к коронарным артериям. Вакуумный тип Звездообразный фиксатор верхушки с 3-мя лучами Лепестки звездообразного фиксатора одинаковой длины Многоплоскостная подвижность фиксатора Подвижный манипулятор Гибкий держатель, обеспечивающий жесткость фиксации Фиксируется на </w:t>
            </w:r>
            <w:proofErr w:type="spellStart"/>
            <w:r>
              <w:rPr>
                <w:sz w:val="22"/>
                <w:szCs w:val="22"/>
              </w:rPr>
              <w:t>ранорасширитель</w:t>
            </w:r>
            <w:proofErr w:type="spellEnd"/>
            <w:r>
              <w:rPr>
                <w:sz w:val="22"/>
                <w:szCs w:val="22"/>
              </w:rPr>
              <w:t xml:space="preserve"> Двухходовый краник для регулировки вакуума Набор для присоединения вакуума Длина манипулятора Не менее 135 мм Глубина лепестка Не менее 16 мм Рекомендуемое разрежение не менее 300 мм </w:t>
            </w:r>
            <w:proofErr w:type="spellStart"/>
            <w:r>
              <w:rPr>
                <w:sz w:val="22"/>
                <w:szCs w:val="22"/>
              </w:rPr>
              <w:t>рт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ст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Материал- термолабильный прозрачный силикон Утолщенные кончики выполнены в форме двусторонней оливы Пластиковая бирка с указанием размера шунта </w:t>
            </w:r>
            <w:proofErr w:type="spellStart"/>
            <w:r>
              <w:rPr>
                <w:sz w:val="22"/>
                <w:szCs w:val="22"/>
              </w:rPr>
              <w:t>Ренгеноконтрастность</w:t>
            </w:r>
            <w:proofErr w:type="spellEnd"/>
            <w:r>
              <w:rPr>
                <w:sz w:val="22"/>
                <w:szCs w:val="22"/>
              </w:rPr>
              <w:t xml:space="preserve"> Расположение линии сгиба при введении ассиметрично. Непружинный механизм сгибания Корпус неармированный Расстояние между оливами 14 мм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67312" w:rsidRDefault="00267312" w:rsidP="00267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267312" w:rsidRDefault="00267312" w:rsidP="00267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7" w:type="dxa"/>
            <w:gridSpan w:val="2"/>
            <w:shd w:val="clear" w:color="000000" w:fill="FFFFFF"/>
            <w:noWrap/>
            <w:vAlign w:val="center"/>
          </w:tcPr>
          <w:p w:rsidR="00267312" w:rsidRDefault="00267312" w:rsidP="00267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219 000,00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267312" w:rsidRPr="005B799C" w:rsidRDefault="00267312" w:rsidP="0026731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267312" w:rsidRPr="005B799C" w:rsidRDefault="00267312" w:rsidP="00267312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267312" w:rsidRPr="005B799C" w:rsidRDefault="00267312" w:rsidP="00267312">
            <w:pPr>
              <w:ind w:left="-110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219 000,00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267312" w:rsidRPr="005B799C" w:rsidRDefault="00267312" w:rsidP="00267312">
            <w:pPr>
              <w:ind w:left="-108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000000" w:fill="FFFFFF"/>
            <w:vAlign w:val="center"/>
          </w:tcPr>
          <w:p w:rsidR="00267312" w:rsidRPr="005B799C" w:rsidRDefault="00267312" w:rsidP="00267312">
            <w:pPr>
              <w:ind w:left="-108" w:right="-109"/>
              <w:jc w:val="center"/>
              <w:rPr>
                <w:sz w:val="22"/>
                <w:szCs w:val="22"/>
              </w:rPr>
            </w:pPr>
          </w:p>
        </w:tc>
      </w:tr>
      <w:tr w:rsidR="00267312" w:rsidRPr="005B799C" w:rsidTr="00C524B2">
        <w:trPr>
          <w:trHeight w:val="527"/>
        </w:trPr>
        <w:tc>
          <w:tcPr>
            <w:tcW w:w="567" w:type="dxa"/>
            <w:shd w:val="clear" w:color="000000" w:fill="FFFFFF"/>
            <w:noWrap/>
            <w:vAlign w:val="center"/>
          </w:tcPr>
          <w:p w:rsidR="00267312" w:rsidRPr="005B799C" w:rsidRDefault="00267312" w:rsidP="000170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B799C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5529" w:type="dxa"/>
            <w:shd w:val="clear" w:color="000000" w:fill="FFFFFF"/>
            <w:vAlign w:val="center"/>
          </w:tcPr>
          <w:p w:rsidR="00267312" w:rsidRDefault="00267312" w:rsidP="00267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Стабилизатор тканей миокарда для аортокоронарного шунтирования. </w:t>
            </w:r>
          </w:p>
          <w:p w:rsidR="00267312" w:rsidRDefault="00267312" w:rsidP="00267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Стабилизатор миокарда имеет следующие особенности: Низкопрофильный блок присосок. Блок присосок с 3-мя </w:t>
            </w:r>
            <w:proofErr w:type="spellStart"/>
            <w:r>
              <w:rPr>
                <w:sz w:val="22"/>
                <w:szCs w:val="22"/>
              </w:rPr>
              <w:t>браншами</w:t>
            </w:r>
            <w:proofErr w:type="spellEnd"/>
            <w:r>
              <w:rPr>
                <w:sz w:val="22"/>
                <w:szCs w:val="22"/>
              </w:rPr>
              <w:t xml:space="preserve"> малого размера, разработанный специально для минимально инвазивной хирургии. Гибкие </w:t>
            </w:r>
            <w:proofErr w:type="spellStart"/>
            <w:r>
              <w:rPr>
                <w:sz w:val="22"/>
                <w:szCs w:val="22"/>
              </w:rPr>
              <w:t>бранши</w:t>
            </w:r>
            <w:proofErr w:type="spellEnd"/>
            <w:r>
              <w:rPr>
                <w:sz w:val="22"/>
                <w:szCs w:val="22"/>
              </w:rPr>
              <w:t xml:space="preserve"> обеспечивают удобство работы из малого разреза. Съемный блок присосок с удобной системой фиксации облегчает введение рабочей шахты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67312" w:rsidRDefault="00267312" w:rsidP="00267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267312" w:rsidRDefault="00267312" w:rsidP="00267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7" w:type="dxa"/>
            <w:gridSpan w:val="2"/>
            <w:shd w:val="clear" w:color="000000" w:fill="FFFFFF"/>
            <w:noWrap/>
            <w:vAlign w:val="center"/>
          </w:tcPr>
          <w:p w:rsidR="00267312" w:rsidRDefault="00267312" w:rsidP="00267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505 000,00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267312" w:rsidRPr="005B799C" w:rsidRDefault="00267312" w:rsidP="0026731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267312" w:rsidRPr="005B799C" w:rsidRDefault="00267312" w:rsidP="00267312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267312" w:rsidRPr="005B799C" w:rsidRDefault="00267312" w:rsidP="00267312">
            <w:pPr>
              <w:ind w:left="-110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505 000,00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267312" w:rsidRPr="005B799C" w:rsidRDefault="00267312" w:rsidP="00267312">
            <w:pPr>
              <w:ind w:left="-108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000000" w:fill="FFFFFF"/>
            <w:vAlign w:val="center"/>
          </w:tcPr>
          <w:p w:rsidR="00267312" w:rsidRPr="005B799C" w:rsidRDefault="00267312" w:rsidP="00267312">
            <w:pPr>
              <w:ind w:left="-108" w:right="-109"/>
              <w:jc w:val="center"/>
              <w:rPr>
                <w:sz w:val="22"/>
                <w:szCs w:val="22"/>
              </w:rPr>
            </w:pPr>
          </w:p>
        </w:tc>
      </w:tr>
      <w:tr w:rsidR="00267312" w:rsidRPr="005B799C" w:rsidTr="00C524B2">
        <w:trPr>
          <w:trHeight w:val="527"/>
        </w:trPr>
        <w:tc>
          <w:tcPr>
            <w:tcW w:w="567" w:type="dxa"/>
            <w:shd w:val="clear" w:color="000000" w:fill="FFFFFF"/>
            <w:noWrap/>
            <w:vAlign w:val="center"/>
          </w:tcPr>
          <w:p w:rsidR="00267312" w:rsidRPr="005B799C" w:rsidRDefault="00267312" w:rsidP="000170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B799C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5529" w:type="dxa"/>
            <w:shd w:val="clear" w:color="000000" w:fill="FFFFFF"/>
            <w:vAlign w:val="center"/>
          </w:tcPr>
          <w:p w:rsidR="00267312" w:rsidRDefault="00267312" w:rsidP="0026731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Интракоронарные</w:t>
            </w:r>
            <w:proofErr w:type="spellEnd"/>
            <w:r>
              <w:rPr>
                <w:sz w:val="22"/>
                <w:szCs w:val="22"/>
              </w:rPr>
              <w:t xml:space="preserve"> шунты разных размеров (1,0 </w:t>
            </w:r>
            <w:proofErr w:type="spellStart"/>
            <w:r>
              <w:rPr>
                <w:sz w:val="22"/>
                <w:szCs w:val="22"/>
              </w:rPr>
              <w:t>mm</w:t>
            </w:r>
            <w:proofErr w:type="spellEnd"/>
            <w:r>
              <w:rPr>
                <w:sz w:val="22"/>
                <w:szCs w:val="22"/>
              </w:rPr>
              <w:t xml:space="preserve"> - 3,0 </w:t>
            </w:r>
            <w:proofErr w:type="spellStart"/>
            <w:r>
              <w:rPr>
                <w:sz w:val="22"/>
                <w:szCs w:val="22"/>
              </w:rPr>
              <w:t>mm</w:t>
            </w:r>
            <w:proofErr w:type="spellEnd"/>
            <w:r>
              <w:rPr>
                <w:sz w:val="22"/>
                <w:szCs w:val="22"/>
              </w:rPr>
              <w:t>). Для сохранения коронарного кровотока при наложении анастомоза. Утолщенные кончики, мягкая силиконовая конструкция, линия сгиба посредине, рентген контрастность, прозрачная.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67312" w:rsidRDefault="00267312" w:rsidP="00267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267312" w:rsidRDefault="00267312" w:rsidP="00267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7" w:type="dxa"/>
            <w:gridSpan w:val="2"/>
            <w:shd w:val="clear" w:color="000000" w:fill="FFFFFF"/>
            <w:noWrap/>
            <w:vAlign w:val="center"/>
          </w:tcPr>
          <w:p w:rsidR="00267312" w:rsidRDefault="00267312" w:rsidP="00267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15 000,00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267312" w:rsidRPr="005B799C" w:rsidRDefault="00267312" w:rsidP="0026731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267312" w:rsidRPr="005B799C" w:rsidRDefault="00267312" w:rsidP="00267312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267312" w:rsidRPr="005B799C" w:rsidRDefault="00267312" w:rsidP="00267312">
            <w:pPr>
              <w:ind w:left="-110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15 000,00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267312" w:rsidRPr="005B799C" w:rsidRDefault="00267312" w:rsidP="00267312">
            <w:pPr>
              <w:ind w:left="-108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000000" w:fill="FFFFFF"/>
            <w:vAlign w:val="center"/>
          </w:tcPr>
          <w:p w:rsidR="00267312" w:rsidRPr="005B799C" w:rsidRDefault="00267312" w:rsidP="00267312">
            <w:pPr>
              <w:ind w:left="-108" w:right="-109"/>
              <w:jc w:val="center"/>
              <w:rPr>
                <w:sz w:val="22"/>
                <w:szCs w:val="22"/>
              </w:rPr>
            </w:pPr>
          </w:p>
        </w:tc>
      </w:tr>
      <w:tr w:rsidR="00267312" w:rsidRPr="005B799C" w:rsidTr="00C524B2">
        <w:trPr>
          <w:trHeight w:val="527"/>
        </w:trPr>
        <w:tc>
          <w:tcPr>
            <w:tcW w:w="567" w:type="dxa"/>
            <w:shd w:val="clear" w:color="000000" w:fill="FFFFFF"/>
            <w:noWrap/>
            <w:vAlign w:val="center"/>
          </w:tcPr>
          <w:p w:rsidR="00267312" w:rsidRPr="005B799C" w:rsidRDefault="00267312" w:rsidP="000170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B799C">
              <w:rPr>
                <w:rFonts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5529" w:type="dxa"/>
            <w:shd w:val="clear" w:color="000000" w:fill="FFFFFF"/>
            <w:vAlign w:val="center"/>
          </w:tcPr>
          <w:p w:rsidR="00267312" w:rsidRPr="00267312" w:rsidRDefault="00267312" w:rsidP="00C524B2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 xml:space="preserve">Фетр медицинский пластина 90*90 мм, толщина 1,0 мм. </w:t>
            </w:r>
            <w:proofErr w:type="gramStart"/>
            <w:r>
              <w:rPr>
                <w:sz w:val="22"/>
                <w:szCs w:val="22"/>
              </w:rPr>
              <w:t>Предназначен</w:t>
            </w:r>
            <w:proofErr w:type="gramEnd"/>
            <w:r>
              <w:rPr>
                <w:sz w:val="22"/>
                <w:szCs w:val="22"/>
              </w:rPr>
              <w:t xml:space="preserve"> для применения в восстановительной хирургии в качестве материала каркасных имплантатов и лечения дефектов межжелудочковой перегородки сердца, а также в качестве подкладочного материала под хирургические нити. Волокнистая структура с определённой плотностью обеспечивает прорастание имплантата в организм, а его высокая прочность на разрыв позволяет надёжно закрепить имплантат нитью при хирургических операциях.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Изготовлен</w:t>
            </w:r>
            <w:proofErr w:type="gramEnd"/>
            <w:r>
              <w:rPr>
                <w:sz w:val="22"/>
                <w:szCs w:val="22"/>
              </w:rPr>
              <w:t xml:space="preserve"> из 100% волокна фторопласта, отличающегося наивысшей биологической инертностью. Обеспечивает хорошую послеоперационную </w:t>
            </w:r>
            <w:proofErr w:type="spellStart"/>
            <w:r>
              <w:rPr>
                <w:sz w:val="22"/>
                <w:szCs w:val="22"/>
              </w:rPr>
              <w:t>прорастаемость</w:t>
            </w:r>
            <w:proofErr w:type="spellEnd"/>
            <w:r>
              <w:rPr>
                <w:sz w:val="22"/>
                <w:szCs w:val="22"/>
              </w:rPr>
              <w:t>. В виде пластин размером 90×90 мм, толщиной 1,0 мм</w:t>
            </w:r>
            <w:r>
              <w:rPr>
                <w:sz w:val="22"/>
                <w:szCs w:val="22"/>
                <w:lang w:val="kk-KZ"/>
              </w:rPr>
              <w:t xml:space="preserve"> 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67312" w:rsidRDefault="00267312" w:rsidP="00267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267312" w:rsidRDefault="00267312" w:rsidP="00267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7" w:type="dxa"/>
            <w:gridSpan w:val="2"/>
            <w:shd w:val="clear" w:color="000000" w:fill="FFFFFF"/>
            <w:noWrap/>
            <w:vAlign w:val="center"/>
          </w:tcPr>
          <w:p w:rsidR="00267312" w:rsidRDefault="00267312" w:rsidP="00267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53 760,00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267312" w:rsidRPr="005B799C" w:rsidRDefault="00267312" w:rsidP="0026731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267312" w:rsidRPr="005B799C" w:rsidRDefault="00267312" w:rsidP="00267312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267312" w:rsidRPr="005B799C" w:rsidRDefault="00267312" w:rsidP="00267312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000000" w:fill="FFFFFF"/>
            <w:vAlign w:val="center"/>
          </w:tcPr>
          <w:p w:rsidR="00267312" w:rsidRPr="005B799C" w:rsidRDefault="00267312" w:rsidP="00267312">
            <w:pPr>
              <w:ind w:left="-108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000000" w:fill="FFFFFF"/>
            <w:vAlign w:val="center"/>
          </w:tcPr>
          <w:p w:rsidR="00267312" w:rsidRPr="005B799C" w:rsidRDefault="00267312" w:rsidP="00267312">
            <w:pPr>
              <w:ind w:left="-108" w:right="-109"/>
              <w:jc w:val="center"/>
              <w:rPr>
                <w:sz w:val="22"/>
                <w:szCs w:val="22"/>
              </w:rPr>
            </w:pPr>
          </w:p>
        </w:tc>
      </w:tr>
      <w:tr w:rsidR="00267312" w:rsidRPr="005B799C" w:rsidTr="00C524B2">
        <w:trPr>
          <w:trHeight w:val="527"/>
        </w:trPr>
        <w:tc>
          <w:tcPr>
            <w:tcW w:w="567" w:type="dxa"/>
            <w:shd w:val="clear" w:color="000000" w:fill="FFFFFF"/>
            <w:noWrap/>
            <w:vAlign w:val="center"/>
          </w:tcPr>
          <w:p w:rsidR="00267312" w:rsidRPr="005B799C" w:rsidRDefault="00267312" w:rsidP="000170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B799C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5529" w:type="dxa"/>
            <w:shd w:val="clear" w:color="000000" w:fill="FFFFFF"/>
            <w:vAlign w:val="center"/>
          </w:tcPr>
          <w:p w:rsidR="00267312" w:rsidRPr="00267312" w:rsidRDefault="00267312" w:rsidP="00C524B2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 xml:space="preserve">Фетр медицинский пластина 90*90 мм, толщина 2,0 мм. </w:t>
            </w:r>
            <w:proofErr w:type="gramStart"/>
            <w:r>
              <w:rPr>
                <w:sz w:val="22"/>
                <w:szCs w:val="22"/>
              </w:rPr>
              <w:t>Предназначен</w:t>
            </w:r>
            <w:proofErr w:type="gramEnd"/>
            <w:r>
              <w:rPr>
                <w:sz w:val="22"/>
                <w:szCs w:val="22"/>
              </w:rPr>
              <w:t xml:space="preserve"> для применения в восстановительной хирургии в качестве материала каркасных имплантатов и лечения дефектов межжелудочковой перегородки сердца, а также в качестве подкладочного материала под хирургические нити. Волокнистая структура с определённой плотностью обеспечивает прорастание имплантата в организм, а его высокая прочность на разрыв позволяет надёжно закрепить имплантат нитью при хирургических операциях.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Изготовлен</w:t>
            </w:r>
            <w:proofErr w:type="gramEnd"/>
            <w:r>
              <w:rPr>
                <w:sz w:val="22"/>
                <w:szCs w:val="22"/>
              </w:rPr>
              <w:t xml:space="preserve"> из 100% волокна фторопласта, отличающегося наивысшей биологической инертностью. Обеспечивает хорошую послеоперационную </w:t>
            </w:r>
            <w:proofErr w:type="spellStart"/>
            <w:r>
              <w:rPr>
                <w:sz w:val="22"/>
                <w:szCs w:val="22"/>
              </w:rPr>
              <w:t>прорастаемость</w:t>
            </w:r>
            <w:proofErr w:type="spellEnd"/>
            <w:r>
              <w:rPr>
                <w:sz w:val="22"/>
                <w:szCs w:val="22"/>
              </w:rPr>
              <w:t>. В виде пластин размером 90×90 мм, толщиной 2,0мм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67312" w:rsidRDefault="00267312" w:rsidP="00267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267312" w:rsidRDefault="00267312" w:rsidP="00267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7" w:type="dxa"/>
            <w:gridSpan w:val="2"/>
            <w:shd w:val="clear" w:color="000000" w:fill="FFFFFF"/>
            <w:noWrap/>
            <w:vAlign w:val="center"/>
          </w:tcPr>
          <w:p w:rsidR="00267312" w:rsidRDefault="00267312" w:rsidP="00267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57 920,00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267312" w:rsidRPr="005B799C" w:rsidRDefault="00267312" w:rsidP="00267312">
            <w:pPr>
              <w:ind w:left="-108" w:right="-108" w:hanging="141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267312" w:rsidRPr="005B799C" w:rsidRDefault="00267312" w:rsidP="00267312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267312" w:rsidRPr="005B799C" w:rsidRDefault="00267312" w:rsidP="00267312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000000" w:fill="FFFFFF"/>
            <w:vAlign w:val="center"/>
          </w:tcPr>
          <w:p w:rsidR="00267312" w:rsidRPr="005B799C" w:rsidRDefault="00267312" w:rsidP="00267312">
            <w:pPr>
              <w:ind w:left="-108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000000" w:fill="FFFFFF"/>
            <w:vAlign w:val="center"/>
          </w:tcPr>
          <w:p w:rsidR="00267312" w:rsidRPr="005B799C" w:rsidRDefault="00267312" w:rsidP="00267312">
            <w:pPr>
              <w:ind w:left="-108" w:right="-109"/>
              <w:jc w:val="center"/>
              <w:rPr>
                <w:sz w:val="22"/>
                <w:szCs w:val="22"/>
              </w:rPr>
            </w:pPr>
          </w:p>
        </w:tc>
      </w:tr>
      <w:tr w:rsidR="00267312" w:rsidRPr="005B799C" w:rsidTr="00C524B2">
        <w:trPr>
          <w:trHeight w:val="527"/>
        </w:trPr>
        <w:tc>
          <w:tcPr>
            <w:tcW w:w="567" w:type="dxa"/>
            <w:shd w:val="clear" w:color="000000" w:fill="FFFFFF"/>
            <w:noWrap/>
            <w:vAlign w:val="center"/>
          </w:tcPr>
          <w:p w:rsidR="00267312" w:rsidRPr="005B799C" w:rsidRDefault="00267312" w:rsidP="000170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B799C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5529" w:type="dxa"/>
            <w:shd w:val="clear" w:color="000000" w:fill="FFFFFF"/>
            <w:vAlign w:val="center"/>
          </w:tcPr>
          <w:p w:rsidR="00267312" w:rsidRDefault="00267312" w:rsidP="00267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Проволока хирургическая стальная условным №5 длиной нити </w:t>
            </w:r>
            <w:proofErr w:type="gramStart"/>
            <w:r>
              <w:rPr>
                <w:sz w:val="22"/>
                <w:szCs w:val="22"/>
              </w:rPr>
              <w:t>см</w:t>
            </w:r>
            <w:proofErr w:type="gramEnd"/>
            <w:r>
              <w:rPr>
                <w:sz w:val="22"/>
                <w:szCs w:val="22"/>
              </w:rPr>
              <w:t>: 45 с атравматическими иглами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67312" w:rsidRDefault="00267312" w:rsidP="00267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267312" w:rsidRDefault="00267312" w:rsidP="00267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277" w:type="dxa"/>
            <w:gridSpan w:val="2"/>
            <w:shd w:val="clear" w:color="000000" w:fill="FFFFFF"/>
            <w:noWrap/>
            <w:vAlign w:val="center"/>
          </w:tcPr>
          <w:p w:rsidR="00267312" w:rsidRDefault="00267312" w:rsidP="00267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7 300,00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267312" w:rsidRPr="005B799C" w:rsidRDefault="00267312" w:rsidP="00267312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267312" w:rsidRPr="005B799C" w:rsidRDefault="00267312" w:rsidP="00267312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267312" w:rsidRPr="005B799C" w:rsidRDefault="00267312" w:rsidP="00267312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000000" w:fill="FFFFFF"/>
            <w:vAlign w:val="center"/>
          </w:tcPr>
          <w:p w:rsidR="00267312" w:rsidRPr="005B799C" w:rsidRDefault="00267312" w:rsidP="00267312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7 100,00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267312" w:rsidRPr="005B799C" w:rsidRDefault="00267312" w:rsidP="00267312">
            <w:pPr>
              <w:ind w:left="-108" w:right="-109"/>
              <w:jc w:val="center"/>
              <w:rPr>
                <w:sz w:val="22"/>
                <w:szCs w:val="22"/>
              </w:rPr>
            </w:pPr>
          </w:p>
        </w:tc>
      </w:tr>
      <w:tr w:rsidR="00267312" w:rsidRPr="005B799C" w:rsidTr="00C524B2">
        <w:trPr>
          <w:trHeight w:val="527"/>
        </w:trPr>
        <w:tc>
          <w:tcPr>
            <w:tcW w:w="567" w:type="dxa"/>
            <w:shd w:val="clear" w:color="000000" w:fill="FFFFFF"/>
            <w:noWrap/>
            <w:vAlign w:val="center"/>
          </w:tcPr>
          <w:p w:rsidR="00267312" w:rsidRPr="005B799C" w:rsidRDefault="00267312" w:rsidP="000170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B799C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5529" w:type="dxa"/>
            <w:shd w:val="clear" w:color="000000" w:fill="FFFFFF"/>
            <w:vAlign w:val="center"/>
          </w:tcPr>
          <w:p w:rsidR="00267312" w:rsidRDefault="00267312" w:rsidP="00267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Проволока хирургическая стальная условным №7 длиной нити </w:t>
            </w:r>
            <w:proofErr w:type="gramStart"/>
            <w:r>
              <w:rPr>
                <w:sz w:val="22"/>
                <w:szCs w:val="22"/>
              </w:rPr>
              <w:t>см</w:t>
            </w:r>
            <w:proofErr w:type="gramEnd"/>
            <w:r>
              <w:rPr>
                <w:sz w:val="22"/>
                <w:szCs w:val="22"/>
              </w:rPr>
              <w:t>: 45 с атравматическими иглами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67312" w:rsidRDefault="00267312" w:rsidP="00267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267312" w:rsidRDefault="00267312" w:rsidP="00267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277" w:type="dxa"/>
            <w:gridSpan w:val="2"/>
            <w:shd w:val="clear" w:color="000000" w:fill="FFFFFF"/>
            <w:noWrap/>
            <w:vAlign w:val="center"/>
          </w:tcPr>
          <w:p w:rsidR="00267312" w:rsidRDefault="00267312" w:rsidP="00267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7 500,00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267312" w:rsidRPr="005B799C" w:rsidRDefault="00267312" w:rsidP="00267312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267312" w:rsidRPr="005B799C" w:rsidRDefault="00267312" w:rsidP="00267312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267312" w:rsidRPr="005B799C" w:rsidRDefault="00267312" w:rsidP="00267312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000000" w:fill="FFFFFF"/>
            <w:vAlign w:val="center"/>
          </w:tcPr>
          <w:p w:rsidR="00267312" w:rsidRPr="005B799C" w:rsidRDefault="00267312" w:rsidP="00267312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7 150,00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267312" w:rsidRPr="005B799C" w:rsidRDefault="00267312" w:rsidP="00267312">
            <w:pPr>
              <w:ind w:left="-108"/>
              <w:jc w:val="center"/>
              <w:rPr>
                <w:sz w:val="22"/>
                <w:szCs w:val="22"/>
              </w:rPr>
            </w:pPr>
          </w:p>
        </w:tc>
      </w:tr>
      <w:tr w:rsidR="00267312" w:rsidRPr="005B799C" w:rsidTr="00C524B2">
        <w:trPr>
          <w:trHeight w:val="527"/>
        </w:trPr>
        <w:tc>
          <w:tcPr>
            <w:tcW w:w="567" w:type="dxa"/>
            <w:shd w:val="clear" w:color="000000" w:fill="FFFFFF"/>
            <w:noWrap/>
            <w:vAlign w:val="center"/>
          </w:tcPr>
          <w:p w:rsidR="00267312" w:rsidRPr="005B799C" w:rsidRDefault="00267312" w:rsidP="000170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B799C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5529" w:type="dxa"/>
            <w:shd w:val="clear" w:color="000000" w:fill="FFFFFF"/>
            <w:vAlign w:val="center"/>
          </w:tcPr>
          <w:p w:rsidR="00267312" w:rsidRDefault="00267312" w:rsidP="00267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Материал хирургический </w:t>
            </w:r>
            <w:proofErr w:type="spellStart"/>
            <w:r>
              <w:rPr>
                <w:sz w:val="22"/>
                <w:szCs w:val="22"/>
              </w:rPr>
              <w:t>гемостатический</w:t>
            </w:r>
            <w:proofErr w:type="spellEnd"/>
            <w:r>
              <w:rPr>
                <w:sz w:val="22"/>
                <w:szCs w:val="22"/>
              </w:rPr>
              <w:t xml:space="preserve"> стерильный костный воск 2,5 гр. Костный воск является стерильным воском, выделенным из пчелиного воска и </w:t>
            </w:r>
            <w:r>
              <w:rPr>
                <w:sz w:val="22"/>
                <w:szCs w:val="22"/>
              </w:rPr>
              <w:lastRenderedPageBreak/>
              <w:t>применяется для механической остановки кровотечения из кости в ходе хирургических манипуляций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gramEnd"/>
            <w:r>
              <w:rPr>
                <w:sz w:val="22"/>
                <w:szCs w:val="22"/>
              </w:rPr>
              <w:t xml:space="preserve">е адсорбируется, а сохраняется в организме. простерилизован гамма-облучением, обладает мягкой консистенцией, готов к использованию после </w:t>
            </w:r>
            <w:proofErr w:type="spellStart"/>
            <w:r>
              <w:rPr>
                <w:sz w:val="22"/>
                <w:szCs w:val="22"/>
              </w:rPr>
              <w:t>размятия</w:t>
            </w:r>
            <w:proofErr w:type="spellEnd"/>
            <w:r>
              <w:rPr>
                <w:sz w:val="22"/>
                <w:szCs w:val="22"/>
              </w:rPr>
              <w:t>. Вес - 2,5 грамм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67312" w:rsidRDefault="00267312" w:rsidP="00267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штук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267312" w:rsidRDefault="00267312" w:rsidP="00267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277" w:type="dxa"/>
            <w:gridSpan w:val="2"/>
            <w:shd w:val="clear" w:color="000000" w:fill="FFFFFF"/>
            <w:noWrap/>
            <w:vAlign w:val="center"/>
          </w:tcPr>
          <w:p w:rsidR="00267312" w:rsidRDefault="00267312" w:rsidP="00267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920,00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267312" w:rsidRPr="005B799C" w:rsidRDefault="00267312" w:rsidP="0026731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267312" w:rsidRPr="005B799C" w:rsidRDefault="00267312" w:rsidP="00267312">
            <w:pPr>
              <w:ind w:lef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915,00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267312" w:rsidRPr="005B799C" w:rsidRDefault="00267312" w:rsidP="00267312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000000" w:fill="FFFFFF"/>
            <w:vAlign w:val="center"/>
          </w:tcPr>
          <w:p w:rsidR="00267312" w:rsidRPr="005B799C" w:rsidRDefault="00267312" w:rsidP="00267312">
            <w:pPr>
              <w:ind w:left="-108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000000" w:fill="FFFFFF"/>
            <w:vAlign w:val="center"/>
          </w:tcPr>
          <w:p w:rsidR="00267312" w:rsidRPr="005B799C" w:rsidRDefault="00267312" w:rsidP="00267312">
            <w:pPr>
              <w:ind w:left="-108" w:right="-109"/>
              <w:jc w:val="center"/>
              <w:rPr>
                <w:sz w:val="22"/>
                <w:szCs w:val="22"/>
              </w:rPr>
            </w:pPr>
          </w:p>
        </w:tc>
      </w:tr>
      <w:tr w:rsidR="00267312" w:rsidRPr="005B799C" w:rsidTr="00C524B2">
        <w:trPr>
          <w:trHeight w:val="527"/>
        </w:trPr>
        <w:tc>
          <w:tcPr>
            <w:tcW w:w="567" w:type="dxa"/>
            <w:shd w:val="clear" w:color="000000" w:fill="FFFFFF"/>
            <w:noWrap/>
            <w:vAlign w:val="center"/>
          </w:tcPr>
          <w:p w:rsidR="00267312" w:rsidRPr="005B799C" w:rsidRDefault="00267312" w:rsidP="000170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B799C">
              <w:rPr>
                <w:rFonts w:cs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5529" w:type="dxa"/>
            <w:shd w:val="clear" w:color="000000" w:fill="FFFFFF"/>
            <w:vAlign w:val="center"/>
          </w:tcPr>
          <w:p w:rsidR="00267312" w:rsidRDefault="00267312" w:rsidP="00267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Жесткое титановое седлообразное кольцо для </w:t>
            </w:r>
            <w:proofErr w:type="spellStart"/>
            <w:r>
              <w:rPr>
                <w:sz w:val="22"/>
                <w:szCs w:val="22"/>
              </w:rPr>
              <w:t>аннулопластики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Создан</w:t>
            </w:r>
            <w:proofErr w:type="gramEnd"/>
            <w:r>
              <w:rPr>
                <w:sz w:val="22"/>
                <w:szCs w:val="22"/>
              </w:rPr>
              <w:t xml:space="preserve"> для поддержки формы здорового митрального кольца. Титановый каркас поддерживает  анатомическую форму и </w:t>
            </w:r>
            <w:proofErr w:type="spellStart"/>
            <w:r>
              <w:rPr>
                <w:sz w:val="22"/>
                <w:szCs w:val="22"/>
              </w:rPr>
              <w:t>ремоделирует</w:t>
            </w:r>
            <w:proofErr w:type="spellEnd"/>
            <w:r>
              <w:rPr>
                <w:sz w:val="22"/>
                <w:szCs w:val="22"/>
              </w:rPr>
              <w:t xml:space="preserve"> клапанное кольцо. Седловидное кольцо способствует эффективному распределению нагрузки на створки и сухожильные хорды.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</w:rPr>
              <w:t>Манжета EZ  поддерживается уникальным треугольным сердечником. Отношение высоты кольца к ширине комиссур 15%. Размеры кольца 24,26,28,30,32,34. Размер между комиссурами 24,26,28,30,32,34 мм.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</w:rPr>
              <w:t>Внутренний размер 22,24,26,28,30,32. Внешний размер 30,32,34,36,38,40 мм. Переднее-задний размер 13.6</w:t>
            </w:r>
            <w:proofErr w:type="gramStart"/>
            <w:r>
              <w:rPr>
                <w:sz w:val="22"/>
                <w:szCs w:val="22"/>
              </w:rPr>
              <w:t xml:space="preserve"> ;</w:t>
            </w:r>
            <w:proofErr w:type="gramEnd"/>
            <w:r>
              <w:rPr>
                <w:sz w:val="22"/>
                <w:szCs w:val="22"/>
              </w:rPr>
              <w:t>15.1; 16.2; 17.9; 19.2; 20.6 мм.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</w:rPr>
              <w:t>Внутренняя двухмерная площадь 227, 276,331,387,450,511 мм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67312" w:rsidRDefault="00267312" w:rsidP="00267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267312" w:rsidRDefault="00267312" w:rsidP="00267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7" w:type="dxa"/>
            <w:gridSpan w:val="2"/>
            <w:shd w:val="clear" w:color="000000" w:fill="FFFFFF"/>
            <w:noWrap/>
            <w:vAlign w:val="center"/>
          </w:tcPr>
          <w:p w:rsidR="00267312" w:rsidRDefault="00267312" w:rsidP="00267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265 000,00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267312" w:rsidRPr="005B799C" w:rsidRDefault="00267312" w:rsidP="002673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267312" w:rsidRPr="005B799C" w:rsidRDefault="00267312" w:rsidP="00267312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267312" w:rsidRPr="005B799C" w:rsidRDefault="00267312" w:rsidP="00267312">
            <w:pPr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000000" w:fill="FFFFFF"/>
            <w:vAlign w:val="center"/>
          </w:tcPr>
          <w:p w:rsidR="00267312" w:rsidRPr="005B799C" w:rsidRDefault="00267312" w:rsidP="00267312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000000" w:fill="FFFFFF"/>
            <w:vAlign w:val="center"/>
          </w:tcPr>
          <w:p w:rsidR="00267312" w:rsidRPr="005B799C" w:rsidRDefault="00267312" w:rsidP="00267312">
            <w:pPr>
              <w:ind w:lef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260 000,00</w:t>
            </w:r>
          </w:p>
        </w:tc>
      </w:tr>
      <w:tr w:rsidR="00267312" w:rsidRPr="005B799C" w:rsidTr="00C524B2">
        <w:trPr>
          <w:trHeight w:val="527"/>
        </w:trPr>
        <w:tc>
          <w:tcPr>
            <w:tcW w:w="567" w:type="dxa"/>
            <w:shd w:val="clear" w:color="000000" w:fill="FFFFFF"/>
            <w:noWrap/>
            <w:vAlign w:val="center"/>
          </w:tcPr>
          <w:p w:rsidR="00267312" w:rsidRPr="005B799C" w:rsidRDefault="00267312" w:rsidP="000170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B799C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5529" w:type="dxa"/>
            <w:shd w:val="clear" w:color="000000" w:fill="FFFFFF"/>
            <w:vAlign w:val="center"/>
          </w:tcPr>
          <w:p w:rsidR="00267312" w:rsidRDefault="00267312" w:rsidP="00267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Клей хирургический биологический. Двухкомпонентный хирургический клей, предназначенный для укрепления сосудистых анастомозов и хирургических швов. Одноразовый сдвоенный стерильный шприц, заполненный готовым к применению составом: водные растворы бычьего сывороточного альбумина и </w:t>
            </w:r>
            <w:proofErr w:type="spellStart"/>
            <w:r>
              <w:rPr>
                <w:sz w:val="22"/>
                <w:szCs w:val="22"/>
              </w:rPr>
              <w:t>глютеральдегида</w:t>
            </w:r>
            <w:proofErr w:type="spellEnd"/>
            <w:r>
              <w:rPr>
                <w:sz w:val="22"/>
                <w:szCs w:val="22"/>
              </w:rPr>
              <w:t xml:space="preserve">. В комплект входит шприц 2,5 мл с 4-мя стандартными аппликаторами – 1 шт. Смешивание происходит непосредственно в аппликаторе, в стерильных условиях. Биологическая инертность, </w:t>
            </w:r>
            <w:proofErr w:type="spellStart"/>
            <w:r>
              <w:rPr>
                <w:sz w:val="22"/>
                <w:szCs w:val="22"/>
              </w:rPr>
              <w:t>апирогенность</w:t>
            </w:r>
            <w:proofErr w:type="spellEnd"/>
            <w:r>
              <w:rPr>
                <w:sz w:val="22"/>
                <w:szCs w:val="22"/>
              </w:rPr>
              <w:t>, отсутствие реакции организма на применение. Полимеризация в течение 20-30 секунд, возможность оказания любого давления на область применения через 2 минуты.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67312" w:rsidRDefault="00267312" w:rsidP="00267312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ш</w:t>
            </w:r>
            <w:proofErr w:type="gramEnd"/>
            <w:r>
              <w:rPr>
                <w:sz w:val="22"/>
                <w:szCs w:val="22"/>
              </w:rPr>
              <w:t>тук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267312" w:rsidRDefault="00267312" w:rsidP="00267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7" w:type="dxa"/>
            <w:gridSpan w:val="2"/>
            <w:shd w:val="clear" w:color="000000" w:fill="FFFFFF"/>
            <w:noWrap/>
            <w:vAlign w:val="center"/>
          </w:tcPr>
          <w:p w:rsidR="00267312" w:rsidRDefault="00267312" w:rsidP="00267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135 000,00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267312" w:rsidRPr="005B799C" w:rsidRDefault="00C524B2" w:rsidP="0026731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135 000,00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267312" w:rsidRPr="005B799C" w:rsidRDefault="00267312" w:rsidP="00267312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267312" w:rsidRPr="005B799C" w:rsidRDefault="00267312" w:rsidP="00267312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000000" w:fill="FFFFFF"/>
            <w:vAlign w:val="center"/>
          </w:tcPr>
          <w:p w:rsidR="00267312" w:rsidRPr="005B799C" w:rsidRDefault="00267312" w:rsidP="00267312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000000" w:fill="FFFFFF"/>
            <w:vAlign w:val="center"/>
          </w:tcPr>
          <w:p w:rsidR="00267312" w:rsidRPr="005B799C" w:rsidRDefault="00267312" w:rsidP="00267312">
            <w:pPr>
              <w:ind w:left="-108"/>
              <w:jc w:val="center"/>
              <w:rPr>
                <w:sz w:val="22"/>
                <w:szCs w:val="22"/>
              </w:rPr>
            </w:pPr>
          </w:p>
        </w:tc>
      </w:tr>
    </w:tbl>
    <w:p w:rsidR="00F32782" w:rsidRDefault="00F32782" w:rsidP="00733138">
      <w:pPr>
        <w:pStyle w:val="a7"/>
        <w:widowControl/>
        <w:numPr>
          <w:ilvl w:val="0"/>
          <w:numId w:val="3"/>
        </w:numPr>
        <w:tabs>
          <w:tab w:val="left" w:pos="0"/>
        </w:tabs>
        <w:suppressAutoHyphens w:val="0"/>
        <w:autoSpaceDN/>
        <w:spacing w:line="276" w:lineRule="auto"/>
        <w:ind w:left="0" w:firstLine="0"/>
        <w:jc w:val="both"/>
        <w:textAlignment w:val="auto"/>
        <w:rPr>
          <w:rFonts w:cs="Times New Roman"/>
        </w:rPr>
        <w:sectPr w:rsidR="00F32782" w:rsidSect="00F32782">
          <w:pgSz w:w="16838" w:h="11906" w:orient="landscape"/>
          <w:pgMar w:top="1134" w:right="1134" w:bottom="1134" w:left="1134" w:header="720" w:footer="720" w:gutter="0"/>
          <w:cols w:space="720"/>
        </w:sectPr>
      </w:pPr>
    </w:p>
    <w:p w:rsidR="0093511E" w:rsidRDefault="0093511E" w:rsidP="00733138">
      <w:pPr>
        <w:pStyle w:val="a7"/>
        <w:widowControl/>
        <w:numPr>
          <w:ilvl w:val="0"/>
          <w:numId w:val="3"/>
        </w:numPr>
        <w:tabs>
          <w:tab w:val="left" w:pos="0"/>
        </w:tabs>
        <w:suppressAutoHyphens w:val="0"/>
        <w:autoSpaceDN/>
        <w:spacing w:line="276" w:lineRule="auto"/>
        <w:ind w:left="0" w:firstLine="0"/>
        <w:jc w:val="both"/>
        <w:textAlignment w:val="auto"/>
        <w:rPr>
          <w:rFonts w:cs="Times New Roman"/>
        </w:rPr>
      </w:pPr>
      <w:r w:rsidRPr="0093511E">
        <w:rPr>
          <w:rFonts w:cs="Times New Roman"/>
        </w:rPr>
        <w:lastRenderedPageBreak/>
        <w:t>Эко</w:t>
      </w:r>
      <w:r>
        <w:rPr>
          <w:rFonts w:cs="Times New Roman"/>
        </w:rPr>
        <w:t>номия бюджетных средств по лот</w:t>
      </w:r>
      <w:r w:rsidR="00ED2AF0">
        <w:rPr>
          <w:rFonts w:cs="Times New Roman"/>
        </w:rPr>
        <w:t>ам</w:t>
      </w:r>
      <w:r w:rsidRPr="0093511E">
        <w:rPr>
          <w:rFonts w:cs="Times New Roman"/>
        </w:rPr>
        <w:t xml:space="preserve"> № </w:t>
      </w:r>
      <w:r w:rsidR="00102A2F">
        <w:rPr>
          <w:rFonts w:cs="Times New Roman"/>
        </w:rPr>
        <w:t>1</w:t>
      </w:r>
      <w:r w:rsidR="00733138">
        <w:rPr>
          <w:rFonts w:cs="Times New Roman"/>
        </w:rPr>
        <w:t xml:space="preserve">, 2, 3, 6, </w:t>
      </w:r>
      <w:r w:rsidR="00707CE0">
        <w:rPr>
          <w:rFonts w:cs="Times New Roman"/>
        </w:rPr>
        <w:t xml:space="preserve">7, 8, 9, 10 </w:t>
      </w:r>
      <w:r w:rsidRPr="0093511E">
        <w:rPr>
          <w:rFonts w:cs="Times New Roman"/>
        </w:rPr>
        <w:t xml:space="preserve">составляет </w:t>
      </w:r>
      <w:r w:rsidR="00C524B2">
        <w:rPr>
          <w:rFonts w:cs="Times New Roman"/>
        </w:rPr>
        <w:t>57 750</w:t>
      </w:r>
      <w:r w:rsidRPr="0093511E">
        <w:rPr>
          <w:rFonts w:cs="Times New Roman"/>
        </w:rPr>
        <w:t>,00</w:t>
      </w:r>
      <w:r w:rsidRPr="0093511E">
        <w:rPr>
          <w:rFonts w:eastAsia="Times New Roman" w:cs="Times New Roman"/>
          <w:kern w:val="0"/>
          <w:lang w:bidi="ar-SA"/>
        </w:rPr>
        <w:t xml:space="preserve"> </w:t>
      </w:r>
      <w:r w:rsidRPr="0093511E">
        <w:rPr>
          <w:rFonts w:cs="Times New Roman"/>
        </w:rPr>
        <w:t>(</w:t>
      </w:r>
      <w:r w:rsidR="00C524B2">
        <w:rPr>
          <w:rFonts w:cs="Times New Roman"/>
        </w:rPr>
        <w:t>пятьдесят семь тысячи семьсот пятьдесят</w:t>
      </w:r>
      <w:r w:rsidRPr="0093511E">
        <w:rPr>
          <w:rFonts w:cs="Times New Roman"/>
        </w:rPr>
        <w:t xml:space="preserve">) тенге 00 </w:t>
      </w:r>
      <w:proofErr w:type="spellStart"/>
      <w:r w:rsidRPr="0093511E">
        <w:rPr>
          <w:rFonts w:cs="Times New Roman"/>
        </w:rPr>
        <w:t>тиын</w:t>
      </w:r>
      <w:proofErr w:type="spellEnd"/>
      <w:r w:rsidRPr="0093511E">
        <w:rPr>
          <w:rFonts w:cs="Times New Roman"/>
        </w:rPr>
        <w:t xml:space="preserve">. </w:t>
      </w:r>
    </w:p>
    <w:p w:rsidR="00494A91" w:rsidRPr="00494A91" w:rsidRDefault="00494A91" w:rsidP="001151CC">
      <w:pPr>
        <w:pStyle w:val="a7"/>
        <w:numPr>
          <w:ilvl w:val="0"/>
          <w:numId w:val="3"/>
        </w:numPr>
        <w:spacing w:line="276" w:lineRule="auto"/>
        <w:ind w:left="709" w:hanging="709"/>
        <w:jc w:val="both"/>
        <w:rPr>
          <w:rFonts w:cs="Times New Roman"/>
        </w:rPr>
      </w:pPr>
      <w:r w:rsidRPr="00494A91">
        <w:rPr>
          <w:rFonts w:cs="Times New Roman"/>
        </w:rPr>
        <w:t>Отклонённые ценовые предложения потенциальных поставщиков отсутствует;</w:t>
      </w:r>
    </w:p>
    <w:p w:rsidR="00494A91" w:rsidRDefault="00494A91" w:rsidP="001151CC">
      <w:pPr>
        <w:pStyle w:val="a7"/>
        <w:widowControl/>
        <w:numPr>
          <w:ilvl w:val="0"/>
          <w:numId w:val="3"/>
        </w:numPr>
        <w:suppressAutoHyphens w:val="0"/>
        <w:autoSpaceDN/>
        <w:spacing w:line="276" w:lineRule="auto"/>
        <w:ind w:left="0" w:firstLine="0"/>
        <w:jc w:val="both"/>
        <w:textAlignment w:val="auto"/>
        <w:rPr>
          <w:rFonts w:cs="Times New Roman"/>
          <w:szCs w:val="24"/>
        </w:rPr>
      </w:pPr>
      <w:r>
        <w:rPr>
          <w:rFonts w:cs="Times New Roman"/>
          <w:szCs w:val="24"/>
        </w:rPr>
        <w:t>Лот</w:t>
      </w:r>
      <w:r>
        <w:rPr>
          <w:rFonts w:cs="Times New Roman"/>
          <w:szCs w:val="24"/>
          <w:lang w:val="kk-KZ"/>
        </w:rPr>
        <w:t>ы</w:t>
      </w:r>
      <w:r w:rsidRPr="005647F4">
        <w:rPr>
          <w:rFonts w:cs="Times New Roman"/>
          <w:szCs w:val="24"/>
        </w:rPr>
        <w:t xml:space="preserve"> </w:t>
      </w:r>
      <w:r w:rsidRPr="009F29A2">
        <w:rPr>
          <w:rFonts w:cs="Times New Roman"/>
        </w:rPr>
        <w:t>№</w:t>
      </w:r>
      <w:r>
        <w:rPr>
          <w:rFonts w:cs="Times New Roman"/>
          <w:lang w:val="kk-KZ"/>
        </w:rPr>
        <w:t xml:space="preserve"> </w:t>
      </w:r>
      <w:r w:rsidR="00707CE0">
        <w:rPr>
          <w:rFonts w:cs="Times New Roman"/>
        </w:rPr>
        <w:t xml:space="preserve">4, 5 </w:t>
      </w:r>
      <w:r w:rsidRPr="005647F4">
        <w:rPr>
          <w:rFonts w:cs="Times New Roman"/>
          <w:szCs w:val="24"/>
        </w:rPr>
        <w:t xml:space="preserve">признать несостоявшимися ввиду отсутствия представленных ценовых заявок на участие от потенциальных поставщиков. </w:t>
      </w:r>
    </w:p>
    <w:p w:rsidR="00C238D9" w:rsidRPr="00237505" w:rsidRDefault="00C238D9" w:rsidP="001151CC">
      <w:pPr>
        <w:spacing w:line="276" w:lineRule="auto"/>
        <w:ind w:firstLine="400"/>
        <w:jc w:val="both"/>
        <w:rPr>
          <w:rFonts w:cs="Times New Roman"/>
        </w:rPr>
      </w:pPr>
      <w:r w:rsidRPr="00237505">
        <w:rPr>
          <w:rFonts w:cs="Times New Roman"/>
          <w:b/>
        </w:rPr>
        <w:t xml:space="preserve">РЕШЕНИЕ: </w:t>
      </w:r>
      <w:r w:rsidRPr="00237505">
        <w:rPr>
          <w:rFonts w:cs="Times New Roman"/>
        </w:rPr>
        <w:t>в соответствии пунктом 112, главы10 Правил:</w:t>
      </w:r>
    </w:p>
    <w:p w:rsidR="00C238D9" w:rsidRDefault="00C238D9" w:rsidP="001151CC">
      <w:pPr>
        <w:spacing w:line="276" w:lineRule="auto"/>
        <w:ind w:firstLine="400"/>
        <w:jc w:val="both"/>
        <w:rPr>
          <w:rFonts w:cs="Times New Roman"/>
        </w:rPr>
      </w:pPr>
      <w:r w:rsidRPr="00237505">
        <w:rPr>
          <w:rFonts w:cs="Times New Roman"/>
        </w:rPr>
        <w:t>по лот</w:t>
      </w:r>
      <w:r w:rsidR="00707CE0">
        <w:rPr>
          <w:rFonts w:cs="Times New Roman"/>
        </w:rPr>
        <w:t>у</w:t>
      </w:r>
      <w:r w:rsidRPr="00237505">
        <w:rPr>
          <w:rFonts w:cs="Times New Roman"/>
        </w:rPr>
        <w:t xml:space="preserve"> №</w:t>
      </w:r>
      <w:r w:rsidR="008853F3" w:rsidRPr="00237505">
        <w:rPr>
          <w:rFonts w:cs="Times New Roman"/>
        </w:rPr>
        <w:t xml:space="preserve"> </w:t>
      </w:r>
      <w:r w:rsidR="00707CE0">
        <w:rPr>
          <w:rFonts w:cs="Times New Roman"/>
        </w:rPr>
        <w:t xml:space="preserve">10 </w:t>
      </w:r>
      <w:r w:rsidR="00D60173" w:rsidRPr="00237505">
        <w:rPr>
          <w:rFonts w:cs="Times New Roman"/>
        </w:rPr>
        <w:t xml:space="preserve">победителем является </w:t>
      </w:r>
      <w:r w:rsidR="007242BE" w:rsidRPr="00237505">
        <w:rPr>
          <w:rFonts w:cs="Times New Roman"/>
          <w:sz w:val="23"/>
          <w:szCs w:val="23"/>
        </w:rPr>
        <w:t>ТОО «</w:t>
      </w:r>
      <w:proofErr w:type="spellStart"/>
      <w:r w:rsidR="00707CE0" w:rsidRPr="00707CE0">
        <w:rPr>
          <w:rFonts w:cs="Times New Roman"/>
        </w:rPr>
        <w:t>Galamat</w:t>
      </w:r>
      <w:proofErr w:type="spellEnd"/>
      <w:r w:rsidR="00707CE0" w:rsidRPr="00707CE0">
        <w:rPr>
          <w:rFonts w:cs="Times New Roman"/>
        </w:rPr>
        <w:t xml:space="preserve"> </w:t>
      </w:r>
      <w:proofErr w:type="spellStart"/>
      <w:r w:rsidR="00707CE0" w:rsidRPr="00707CE0">
        <w:rPr>
          <w:rFonts w:cs="Times New Roman"/>
        </w:rPr>
        <w:t>Integra</w:t>
      </w:r>
      <w:proofErr w:type="spellEnd"/>
      <w:r w:rsidR="007242BE" w:rsidRPr="00237505">
        <w:rPr>
          <w:rFonts w:cs="Times New Roman"/>
          <w:sz w:val="23"/>
          <w:szCs w:val="23"/>
        </w:rPr>
        <w:t>»</w:t>
      </w:r>
      <w:r w:rsidR="00237505" w:rsidRPr="00237505">
        <w:rPr>
          <w:rFonts w:cs="Times New Roman"/>
          <w:b/>
          <w:sz w:val="23"/>
          <w:szCs w:val="23"/>
        </w:rPr>
        <w:t xml:space="preserve"> </w:t>
      </w:r>
      <w:r w:rsidRPr="00237505">
        <w:rPr>
          <w:rFonts w:cs="Times New Roman"/>
        </w:rPr>
        <w:t xml:space="preserve">представившую наименьшую стоимость и заключить договор по государственным закупкам </w:t>
      </w:r>
      <w:r w:rsidR="001D134A">
        <w:rPr>
          <w:rFonts w:cs="Times New Roman"/>
        </w:rPr>
        <w:t xml:space="preserve">изделий медицинского назначения </w:t>
      </w:r>
      <w:r w:rsidRPr="00237505">
        <w:rPr>
          <w:rFonts w:cs="Times New Roman"/>
        </w:rPr>
        <w:t>на общую сумму</w:t>
      </w:r>
      <w:r w:rsidR="000A1C5C" w:rsidRPr="00237505">
        <w:rPr>
          <w:rFonts w:cs="Times New Roman"/>
        </w:rPr>
        <w:t xml:space="preserve"> </w:t>
      </w:r>
      <w:r w:rsidR="00707CE0">
        <w:rPr>
          <w:rFonts w:eastAsia="Times New Roman" w:cs="Times New Roman"/>
          <w:kern w:val="0"/>
          <w:lang w:eastAsia="ru-RU" w:bidi="ar-SA"/>
        </w:rPr>
        <w:t>1 350 000</w:t>
      </w:r>
      <w:r w:rsidR="00D60173" w:rsidRPr="00237505">
        <w:rPr>
          <w:rFonts w:eastAsia="Times New Roman" w:cs="Times New Roman"/>
          <w:kern w:val="0"/>
          <w:lang w:eastAsia="ru-RU" w:bidi="ar-SA"/>
        </w:rPr>
        <w:t>,00</w:t>
      </w:r>
      <w:r w:rsidR="00D76CA1" w:rsidRPr="00237505">
        <w:rPr>
          <w:rFonts w:cs="Times New Roman"/>
        </w:rPr>
        <w:t xml:space="preserve"> </w:t>
      </w:r>
      <w:r w:rsidRPr="00237505">
        <w:t>(</w:t>
      </w:r>
      <w:r w:rsidR="00707CE0" w:rsidRPr="00707CE0">
        <w:t>один миллион триста пятьдесят тысяч</w:t>
      </w:r>
      <w:r w:rsidR="00544C50" w:rsidRPr="00237505">
        <w:t>)</w:t>
      </w:r>
      <w:r w:rsidRPr="00237505">
        <w:t xml:space="preserve"> </w:t>
      </w:r>
      <w:r w:rsidRPr="00237505">
        <w:rPr>
          <w:rFonts w:cs="Times New Roman"/>
          <w:lang w:eastAsia="en-US"/>
        </w:rPr>
        <w:t xml:space="preserve">тенге </w:t>
      </w:r>
      <w:r w:rsidRPr="00237505">
        <w:rPr>
          <w:rFonts w:cs="Times New Roman"/>
        </w:rPr>
        <w:t>с учетом всех расходов связанных с поставкой.</w:t>
      </w:r>
    </w:p>
    <w:p w:rsidR="00ED2AF0" w:rsidRDefault="00ED2AF0" w:rsidP="001151CC">
      <w:pPr>
        <w:spacing w:line="276" w:lineRule="auto"/>
        <w:ind w:firstLine="400"/>
        <w:jc w:val="both"/>
        <w:rPr>
          <w:rFonts w:cs="Times New Roman"/>
          <w:lang w:val="kk-KZ"/>
        </w:rPr>
      </w:pPr>
      <w:r w:rsidRPr="00237505">
        <w:rPr>
          <w:rFonts w:cs="Times New Roman"/>
        </w:rPr>
        <w:t>по лот</w:t>
      </w:r>
      <w:r w:rsidR="00707CE0">
        <w:rPr>
          <w:rFonts w:cs="Times New Roman"/>
        </w:rPr>
        <w:t>у</w:t>
      </w:r>
      <w:r w:rsidRPr="00237505">
        <w:rPr>
          <w:rFonts w:cs="Times New Roman"/>
        </w:rPr>
        <w:t xml:space="preserve"> № </w:t>
      </w:r>
      <w:r w:rsidR="00707CE0">
        <w:rPr>
          <w:rFonts w:cs="Times New Roman"/>
        </w:rPr>
        <w:t>8</w:t>
      </w:r>
      <w:r w:rsidR="00C77E0D" w:rsidRPr="00C77E0D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 w:rsidRPr="00237505">
        <w:rPr>
          <w:rFonts w:cs="Times New Roman"/>
        </w:rPr>
        <w:t xml:space="preserve">победителем является </w:t>
      </w:r>
      <w:r w:rsidRPr="00237505">
        <w:rPr>
          <w:rFonts w:cs="Times New Roman"/>
          <w:sz w:val="23"/>
          <w:szCs w:val="23"/>
        </w:rPr>
        <w:t>ТОО «</w:t>
      </w:r>
      <w:proofErr w:type="spellStart"/>
      <w:r w:rsidR="00707CE0" w:rsidRPr="00707CE0">
        <w:rPr>
          <w:rFonts w:cs="Times New Roman"/>
        </w:rPr>
        <w:t>ArtiMed</w:t>
      </w:r>
      <w:proofErr w:type="spellEnd"/>
      <w:r w:rsidRPr="00237505">
        <w:rPr>
          <w:rFonts w:cs="Times New Roman"/>
          <w:sz w:val="23"/>
          <w:szCs w:val="23"/>
        </w:rPr>
        <w:t>»</w:t>
      </w:r>
      <w:r w:rsidRPr="00237505">
        <w:rPr>
          <w:rFonts w:cs="Times New Roman"/>
          <w:b/>
          <w:sz w:val="23"/>
          <w:szCs w:val="23"/>
        </w:rPr>
        <w:t xml:space="preserve"> </w:t>
      </w:r>
      <w:r w:rsidRPr="00237505">
        <w:rPr>
          <w:rFonts w:cs="Times New Roman"/>
        </w:rPr>
        <w:t xml:space="preserve">представившую наименьшую стоимость и заключить договор по государственным </w:t>
      </w:r>
      <w:r w:rsidR="001D134A" w:rsidRPr="00237505">
        <w:rPr>
          <w:rFonts w:cs="Times New Roman"/>
        </w:rPr>
        <w:t xml:space="preserve">закупкам </w:t>
      </w:r>
      <w:r w:rsidR="001D134A">
        <w:rPr>
          <w:rFonts w:cs="Times New Roman"/>
        </w:rPr>
        <w:t>изделий медицинского назначения</w:t>
      </w:r>
      <w:r w:rsidRPr="00237505">
        <w:rPr>
          <w:rFonts w:cs="Times New Roman"/>
        </w:rPr>
        <w:t xml:space="preserve"> на общую сумму </w:t>
      </w:r>
      <w:r w:rsidR="00707CE0">
        <w:rPr>
          <w:rFonts w:eastAsia="Times New Roman" w:cs="Times New Roman"/>
          <w:kern w:val="0"/>
          <w:lang w:val="kk-KZ" w:eastAsia="ru-RU" w:bidi="ar-SA"/>
        </w:rPr>
        <w:t>137 250</w:t>
      </w:r>
      <w:r w:rsidRPr="00237505">
        <w:rPr>
          <w:rFonts w:eastAsia="Times New Roman" w:cs="Times New Roman"/>
          <w:kern w:val="0"/>
          <w:lang w:eastAsia="ru-RU" w:bidi="ar-SA"/>
        </w:rPr>
        <w:t>,00</w:t>
      </w:r>
      <w:r w:rsidRPr="00237505">
        <w:rPr>
          <w:rFonts w:cs="Times New Roman"/>
        </w:rPr>
        <w:t xml:space="preserve"> </w:t>
      </w:r>
      <w:r w:rsidRPr="00237505">
        <w:t>(</w:t>
      </w:r>
      <w:r w:rsidR="00707CE0">
        <w:t>сто тридцать семь тысяч двести пятьдесят</w:t>
      </w:r>
      <w:r w:rsidRPr="00237505">
        <w:t xml:space="preserve">) </w:t>
      </w:r>
      <w:r w:rsidRPr="00237505">
        <w:rPr>
          <w:rFonts w:cs="Times New Roman"/>
          <w:lang w:eastAsia="en-US"/>
        </w:rPr>
        <w:t xml:space="preserve">тенге </w:t>
      </w:r>
      <w:r w:rsidRPr="00237505">
        <w:rPr>
          <w:rFonts w:cs="Times New Roman"/>
        </w:rPr>
        <w:t>с учетом всех расходов связанных с поставкой.</w:t>
      </w:r>
    </w:p>
    <w:p w:rsidR="006C0380" w:rsidRDefault="006C0380" w:rsidP="001151CC">
      <w:pPr>
        <w:spacing w:line="276" w:lineRule="auto"/>
        <w:ind w:firstLine="400"/>
        <w:jc w:val="both"/>
        <w:rPr>
          <w:rFonts w:cs="Times New Roman"/>
        </w:rPr>
      </w:pPr>
      <w:r w:rsidRPr="00237505">
        <w:rPr>
          <w:rFonts w:cs="Times New Roman"/>
        </w:rPr>
        <w:t>по лот</w:t>
      </w:r>
      <w:r>
        <w:rPr>
          <w:rFonts w:cs="Times New Roman"/>
        </w:rPr>
        <w:t>ам</w:t>
      </w:r>
      <w:r w:rsidRPr="00237505">
        <w:rPr>
          <w:rFonts w:cs="Times New Roman"/>
        </w:rPr>
        <w:t xml:space="preserve"> № </w:t>
      </w:r>
      <w:r w:rsidR="00707CE0">
        <w:rPr>
          <w:rFonts w:cs="Times New Roman"/>
          <w:lang w:val="kk-KZ"/>
        </w:rPr>
        <w:t xml:space="preserve">1, 2, 3 </w:t>
      </w:r>
      <w:r w:rsidRPr="00237505">
        <w:rPr>
          <w:rFonts w:cs="Times New Roman"/>
        </w:rPr>
        <w:t xml:space="preserve">победителем является </w:t>
      </w:r>
      <w:r w:rsidRPr="00237505">
        <w:rPr>
          <w:rFonts w:cs="Times New Roman"/>
          <w:sz w:val="23"/>
          <w:szCs w:val="23"/>
        </w:rPr>
        <w:t>ТОО «</w:t>
      </w:r>
      <w:r w:rsidR="00707CE0" w:rsidRPr="00707CE0">
        <w:rPr>
          <w:rFonts w:cs="Times New Roman"/>
          <w:sz w:val="23"/>
          <w:szCs w:val="23"/>
          <w:lang w:val="kk-KZ"/>
        </w:rPr>
        <w:t>Dana Estrella</w:t>
      </w:r>
      <w:r w:rsidRPr="00237505">
        <w:rPr>
          <w:rFonts w:cs="Times New Roman"/>
          <w:sz w:val="23"/>
          <w:szCs w:val="23"/>
        </w:rPr>
        <w:t>»</w:t>
      </w:r>
      <w:r w:rsidRPr="00237505">
        <w:rPr>
          <w:rFonts w:cs="Times New Roman"/>
          <w:b/>
          <w:sz w:val="23"/>
          <w:szCs w:val="23"/>
        </w:rPr>
        <w:t xml:space="preserve"> </w:t>
      </w:r>
      <w:r w:rsidRPr="00237505">
        <w:rPr>
          <w:rFonts w:cs="Times New Roman"/>
        </w:rPr>
        <w:t xml:space="preserve">представившую наименьшую стоимость и заключить договор по государственным </w:t>
      </w:r>
      <w:r w:rsidR="001D134A" w:rsidRPr="00237505">
        <w:rPr>
          <w:rFonts w:cs="Times New Roman"/>
        </w:rPr>
        <w:t xml:space="preserve">закупкам </w:t>
      </w:r>
      <w:r w:rsidR="001D134A">
        <w:rPr>
          <w:rFonts w:cs="Times New Roman"/>
        </w:rPr>
        <w:t>изделий медицинского назначения</w:t>
      </w:r>
      <w:r w:rsidRPr="00237505">
        <w:rPr>
          <w:rFonts w:cs="Times New Roman"/>
        </w:rPr>
        <w:t xml:space="preserve"> на общую сумму </w:t>
      </w:r>
      <w:r w:rsidR="00707CE0">
        <w:rPr>
          <w:rFonts w:cs="Times New Roman"/>
          <w:lang w:val="kk-KZ"/>
        </w:rPr>
        <w:t>874 000</w:t>
      </w:r>
      <w:r w:rsidRPr="00237505">
        <w:rPr>
          <w:rFonts w:eastAsia="Times New Roman" w:cs="Times New Roman"/>
          <w:kern w:val="0"/>
          <w:lang w:eastAsia="ru-RU" w:bidi="ar-SA"/>
        </w:rPr>
        <w:t>,00</w:t>
      </w:r>
      <w:r w:rsidRPr="00237505">
        <w:rPr>
          <w:rFonts w:cs="Times New Roman"/>
        </w:rPr>
        <w:t xml:space="preserve"> </w:t>
      </w:r>
      <w:r w:rsidRPr="00237505">
        <w:t>(</w:t>
      </w:r>
      <w:r w:rsidR="00707CE0" w:rsidRPr="00707CE0">
        <w:t>восемьсот семьдесят четыре тысячи</w:t>
      </w:r>
      <w:r w:rsidR="00707CE0">
        <w:t>)</w:t>
      </w:r>
      <w:r w:rsidRPr="00237505">
        <w:t xml:space="preserve"> </w:t>
      </w:r>
      <w:r w:rsidRPr="00237505">
        <w:rPr>
          <w:rFonts w:cs="Times New Roman"/>
          <w:lang w:eastAsia="en-US"/>
        </w:rPr>
        <w:t xml:space="preserve">тенге </w:t>
      </w:r>
      <w:r w:rsidRPr="00237505">
        <w:rPr>
          <w:rFonts w:cs="Times New Roman"/>
        </w:rPr>
        <w:t>с учетом всех расходов связанных с поставкой.</w:t>
      </w:r>
    </w:p>
    <w:p w:rsidR="00707CE0" w:rsidRDefault="00707CE0" w:rsidP="00707CE0">
      <w:pPr>
        <w:spacing w:line="276" w:lineRule="auto"/>
        <w:ind w:firstLine="400"/>
        <w:jc w:val="both"/>
        <w:rPr>
          <w:rFonts w:cs="Times New Roman"/>
        </w:rPr>
      </w:pPr>
      <w:r w:rsidRPr="00237505">
        <w:rPr>
          <w:rFonts w:cs="Times New Roman"/>
        </w:rPr>
        <w:t>по лот</w:t>
      </w:r>
      <w:r>
        <w:rPr>
          <w:rFonts w:cs="Times New Roman"/>
        </w:rPr>
        <w:t>ам</w:t>
      </w:r>
      <w:r w:rsidRPr="00237505">
        <w:rPr>
          <w:rFonts w:cs="Times New Roman"/>
        </w:rPr>
        <w:t xml:space="preserve"> № </w:t>
      </w:r>
      <w:r>
        <w:rPr>
          <w:rFonts w:cs="Times New Roman"/>
          <w:lang w:val="kk-KZ"/>
        </w:rPr>
        <w:t xml:space="preserve">6, 7 </w:t>
      </w:r>
      <w:r w:rsidRPr="00237505">
        <w:rPr>
          <w:rFonts w:cs="Times New Roman"/>
        </w:rPr>
        <w:t xml:space="preserve">победителем является </w:t>
      </w:r>
      <w:r w:rsidRPr="00237505">
        <w:rPr>
          <w:rFonts w:cs="Times New Roman"/>
          <w:sz w:val="23"/>
          <w:szCs w:val="23"/>
        </w:rPr>
        <w:t>ТОО «</w:t>
      </w:r>
      <w:r w:rsidRPr="00707CE0">
        <w:rPr>
          <w:rFonts w:cs="Times New Roman"/>
          <w:sz w:val="23"/>
          <w:szCs w:val="23"/>
          <w:lang w:val="kk-KZ"/>
        </w:rPr>
        <w:t>Dives</w:t>
      </w:r>
      <w:r w:rsidRPr="00237505">
        <w:rPr>
          <w:rFonts w:cs="Times New Roman"/>
          <w:sz w:val="23"/>
          <w:szCs w:val="23"/>
        </w:rPr>
        <w:t>»</w:t>
      </w:r>
      <w:r w:rsidRPr="00237505">
        <w:rPr>
          <w:rFonts w:cs="Times New Roman"/>
          <w:b/>
          <w:sz w:val="23"/>
          <w:szCs w:val="23"/>
        </w:rPr>
        <w:t xml:space="preserve"> </w:t>
      </w:r>
      <w:r w:rsidRPr="00237505">
        <w:rPr>
          <w:rFonts w:cs="Times New Roman"/>
        </w:rPr>
        <w:t xml:space="preserve">представившую наименьшую стоимость и заключить договор по государственным закупкам </w:t>
      </w:r>
      <w:r>
        <w:rPr>
          <w:rFonts w:cs="Times New Roman"/>
        </w:rPr>
        <w:t>изделий медицинского назначения</w:t>
      </w:r>
      <w:r w:rsidRPr="00237505">
        <w:rPr>
          <w:rFonts w:cs="Times New Roman"/>
        </w:rPr>
        <w:t xml:space="preserve"> на общую сумму </w:t>
      </w:r>
      <w:r>
        <w:rPr>
          <w:rFonts w:cs="Times New Roman"/>
          <w:lang w:val="kk-KZ"/>
        </w:rPr>
        <w:t>1 111 200</w:t>
      </w:r>
      <w:r w:rsidRPr="00237505">
        <w:rPr>
          <w:rFonts w:eastAsia="Times New Roman" w:cs="Times New Roman"/>
          <w:kern w:val="0"/>
          <w:lang w:eastAsia="ru-RU" w:bidi="ar-SA"/>
        </w:rPr>
        <w:t>,00</w:t>
      </w:r>
      <w:r w:rsidRPr="00237505">
        <w:rPr>
          <w:rFonts w:cs="Times New Roman"/>
        </w:rPr>
        <w:t xml:space="preserve"> </w:t>
      </w:r>
      <w:r w:rsidRPr="00237505">
        <w:t>(</w:t>
      </w:r>
      <w:r w:rsidRPr="00707CE0">
        <w:t>один миллион сто одиннадцать тысяч двести</w:t>
      </w:r>
      <w:r>
        <w:t>)</w:t>
      </w:r>
      <w:r w:rsidRPr="00237505">
        <w:t xml:space="preserve"> </w:t>
      </w:r>
      <w:r w:rsidRPr="00237505">
        <w:rPr>
          <w:rFonts w:cs="Times New Roman"/>
          <w:lang w:eastAsia="en-US"/>
        </w:rPr>
        <w:t xml:space="preserve">тенге </w:t>
      </w:r>
      <w:r w:rsidRPr="00237505">
        <w:rPr>
          <w:rFonts w:cs="Times New Roman"/>
        </w:rPr>
        <w:t>с учетом всех расходов связанных с поставкой.</w:t>
      </w:r>
    </w:p>
    <w:p w:rsidR="00707CE0" w:rsidRDefault="00707CE0" w:rsidP="00707CE0">
      <w:pPr>
        <w:spacing w:line="276" w:lineRule="auto"/>
        <w:ind w:firstLine="400"/>
        <w:jc w:val="both"/>
        <w:rPr>
          <w:rFonts w:cs="Times New Roman"/>
        </w:rPr>
      </w:pPr>
      <w:r w:rsidRPr="00237505">
        <w:rPr>
          <w:rFonts w:cs="Times New Roman"/>
        </w:rPr>
        <w:t>по лот</w:t>
      </w:r>
      <w:r>
        <w:rPr>
          <w:rFonts w:cs="Times New Roman"/>
        </w:rPr>
        <w:t>ам</w:t>
      </w:r>
      <w:r w:rsidRPr="00237505">
        <w:rPr>
          <w:rFonts w:cs="Times New Roman"/>
        </w:rPr>
        <w:t xml:space="preserve"> № </w:t>
      </w:r>
      <w:r>
        <w:rPr>
          <w:rFonts w:cs="Times New Roman"/>
          <w:lang w:val="kk-KZ"/>
        </w:rPr>
        <w:t xml:space="preserve">9 </w:t>
      </w:r>
      <w:r w:rsidRPr="00237505">
        <w:rPr>
          <w:rFonts w:cs="Times New Roman"/>
        </w:rPr>
        <w:t xml:space="preserve">победителем является </w:t>
      </w:r>
      <w:r w:rsidRPr="00237505">
        <w:rPr>
          <w:rFonts w:cs="Times New Roman"/>
          <w:sz w:val="23"/>
          <w:szCs w:val="23"/>
        </w:rPr>
        <w:t>ТОО «</w:t>
      </w:r>
      <w:r w:rsidRPr="00707CE0">
        <w:rPr>
          <w:rFonts w:cs="Times New Roman"/>
          <w:sz w:val="23"/>
          <w:szCs w:val="23"/>
          <w:lang w:val="kk-KZ"/>
        </w:rPr>
        <w:t>Фирма Меда</w:t>
      </w:r>
      <w:r w:rsidRPr="00237505">
        <w:rPr>
          <w:rFonts w:cs="Times New Roman"/>
          <w:sz w:val="23"/>
          <w:szCs w:val="23"/>
        </w:rPr>
        <w:t>»</w:t>
      </w:r>
      <w:r w:rsidRPr="00237505">
        <w:rPr>
          <w:rFonts w:cs="Times New Roman"/>
          <w:b/>
          <w:sz w:val="23"/>
          <w:szCs w:val="23"/>
        </w:rPr>
        <w:t xml:space="preserve"> </w:t>
      </w:r>
      <w:r w:rsidRPr="00237505">
        <w:rPr>
          <w:rFonts w:cs="Times New Roman"/>
        </w:rPr>
        <w:t xml:space="preserve">представившую наименьшую стоимость и заключить договор по государственным закупкам </w:t>
      </w:r>
      <w:r>
        <w:rPr>
          <w:rFonts w:cs="Times New Roman"/>
        </w:rPr>
        <w:t>изделий медицинского назначения</w:t>
      </w:r>
      <w:r w:rsidRPr="00237505">
        <w:rPr>
          <w:rFonts w:cs="Times New Roman"/>
        </w:rPr>
        <w:t xml:space="preserve"> на общую сумму </w:t>
      </w:r>
      <w:r>
        <w:rPr>
          <w:rFonts w:cs="Times New Roman"/>
          <w:lang w:val="kk-KZ"/>
        </w:rPr>
        <w:t>780 000</w:t>
      </w:r>
      <w:r w:rsidRPr="00237505">
        <w:rPr>
          <w:rFonts w:eastAsia="Times New Roman" w:cs="Times New Roman"/>
          <w:kern w:val="0"/>
          <w:lang w:eastAsia="ru-RU" w:bidi="ar-SA"/>
        </w:rPr>
        <w:t>,00</w:t>
      </w:r>
      <w:r w:rsidRPr="00237505">
        <w:rPr>
          <w:rFonts w:cs="Times New Roman"/>
        </w:rPr>
        <w:t xml:space="preserve"> </w:t>
      </w:r>
      <w:r w:rsidRPr="00237505">
        <w:t>(</w:t>
      </w:r>
      <w:r>
        <w:t>семьсот восемьдесят тысяч)</w:t>
      </w:r>
      <w:r w:rsidRPr="00237505">
        <w:t xml:space="preserve"> </w:t>
      </w:r>
      <w:r w:rsidRPr="00237505">
        <w:rPr>
          <w:rFonts w:cs="Times New Roman"/>
          <w:lang w:eastAsia="en-US"/>
        </w:rPr>
        <w:t xml:space="preserve">тенге </w:t>
      </w:r>
      <w:r w:rsidRPr="00237505">
        <w:rPr>
          <w:rFonts w:cs="Times New Roman"/>
        </w:rPr>
        <w:t>с учетом всех расходов связанных с поставкой.</w:t>
      </w:r>
    </w:p>
    <w:p w:rsidR="008A598A" w:rsidRDefault="008A598A" w:rsidP="001463E9">
      <w:pPr>
        <w:jc w:val="both"/>
        <w:rPr>
          <w:rFonts w:cs="Times New Roman"/>
          <w:lang w:val="kk-KZ"/>
        </w:rPr>
      </w:pPr>
    </w:p>
    <w:p w:rsidR="00F9430E" w:rsidRDefault="00F9430E" w:rsidP="001463E9">
      <w:pPr>
        <w:jc w:val="both"/>
        <w:rPr>
          <w:rFonts w:cs="Times New Roman"/>
          <w:lang w:val="kk-KZ"/>
        </w:rPr>
      </w:pPr>
    </w:p>
    <w:p w:rsidR="008A598A" w:rsidRPr="001463E9" w:rsidRDefault="008A598A" w:rsidP="001463E9">
      <w:pPr>
        <w:jc w:val="both"/>
        <w:rPr>
          <w:rFonts w:cs="Times New Roman"/>
          <w:lang w:val="kk-KZ"/>
        </w:rPr>
      </w:pPr>
    </w:p>
    <w:p w:rsidR="0093511E" w:rsidRDefault="0093511E" w:rsidP="00C238D9">
      <w:pPr>
        <w:pStyle w:val="a3"/>
        <w:rPr>
          <w:b/>
          <w:sz w:val="26"/>
          <w:szCs w:val="26"/>
        </w:rPr>
      </w:pPr>
      <w:r w:rsidRPr="0093511E">
        <w:rPr>
          <w:b/>
          <w:sz w:val="26"/>
          <w:szCs w:val="26"/>
        </w:rPr>
        <w:t xml:space="preserve">Заместитель председателя правления </w:t>
      </w:r>
      <w:proofErr w:type="gramStart"/>
      <w:r w:rsidRPr="0093511E">
        <w:rPr>
          <w:b/>
          <w:sz w:val="26"/>
          <w:szCs w:val="26"/>
        </w:rPr>
        <w:t>по</w:t>
      </w:r>
      <w:proofErr w:type="gramEnd"/>
      <w:r w:rsidRPr="0093511E">
        <w:rPr>
          <w:b/>
          <w:sz w:val="26"/>
          <w:szCs w:val="26"/>
        </w:rPr>
        <w:t xml:space="preserve"> </w:t>
      </w:r>
    </w:p>
    <w:p w:rsidR="00C238D9" w:rsidRPr="00237505" w:rsidRDefault="0093511E" w:rsidP="00C238D9">
      <w:pPr>
        <w:pStyle w:val="a3"/>
        <w:rPr>
          <w:rFonts w:cs="Times New Roman"/>
          <w:b/>
        </w:rPr>
      </w:pPr>
      <w:r w:rsidRPr="0093511E">
        <w:rPr>
          <w:b/>
          <w:sz w:val="26"/>
          <w:szCs w:val="26"/>
        </w:rPr>
        <w:t>научно-клинической и инновационной деятельности</w:t>
      </w:r>
      <w:r w:rsidR="00C238D9" w:rsidRPr="00237505">
        <w:rPr>
          <w:rFonts w:cs="Times New Roman"/>
          <w:b/>
        </w:rPr>
        <w:tab/>
      </w:r>
      <w:r w:rsidR="00C238D9" w:rsidRPr="00237505">
        <w:rPr>
          <w:rFonts w:cs="Times New Roman"/>
          <w:b/>
        </w:rPr>
        <w:tab/>
      </w:r>
      <w:proofErr w:type="spellStart"/>
      <w:r w:rsidR="00C238D9" w:rsidRPr="00237505">
        <w:rPr>
          <w:rFonts w:cs="Times New Roman"/>
          <w:b/>
        </w:rPr>
        <w:t>Чорманов</w:t>
      </w:r>
      <w:proofErr w:type="spellEnd"/>
      <w:r w:rsidR="00C238D9" w:rsidRPr="00237505">
        <w:rPr>
          <w:rFonts w:cs="Times New Roman"/>
          <w:b/>
        </w:rPr>
        <w:t xml:space="preserve"> А.Т.</w:t>
      </w:r>
    </w:p>
    <w:p w:rsidR="00C238D9" w:rsidRDefault="00C238D9" w:rsidP="00C238D9">
      <w:pPr>
        <w:pStyle w:val="a3"/>
        <w:rPr>
          <w:rFonts w:cs="Times New Roman"/>
          <w:b/>
        </w:rPr>
      </w:pPr>
    </w:p>
    <w:p w:rsidR="0093511E" w:rsidRDefault="0093511E" w:rsidP="00C238D9">
      <w:pPr>
        <w:pStyle w:val="a3"/>
        <w:rPr>
          <w:rFonts w:cs="Times New Roman"/>
          <w:b/>
        </w:rPr>
      </w:pPr>
      <w:proofErr w:type="spellStart"/>
      <w:r>
        <w:rPr>
          <w:rFonts w:cs="Times New Roman"/>
          <w:b/>
        </w:rPr>
        <w:t>И.о</w:t>
      </w:r>
      <w:proofErr w:type="spellEnd"/>
      <w:r>
        <w:rPr>
          <w:rFonts w:cs="Times New Roman"/>
          <w:b/>
        </w:rPr>
        <w:t xml:space="preserve">. Главного врача 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proofErr w:type="spellStart"/>
      <w:r>
        <w:rPr>
          <w:rFonts w:cs="Times New Roman"/>
          <w:b/>
        </w:rPr>
        <w:t>Маткеримов</w:t>
      </w:r>
      <w:proofErr w:type="spellEnd"/>
      <w:r>
        <w:rPr>
          <w:rFonts w:cs="Times New Roman"/>
          <w:b/>
        </w:rPr>
        <w:t xml:space="preserve"> А.Ж.</w:t>
      </w:r>
    </w:p>
    <w:p w:rsidR="00AB3F88" w:rsidRPr="00237505" w:rsidRDefault="00AB3F88" w:rsidP="00C238D9">
      <w:pPr>
        <w:pStyle w:val="a3"/>
        <w:rPr>
          <w:rFonts w:cs="Times New Roman"/>
          <w:b/>
        </w:rPr>
      </w:pPr>
    </w:p>
    <w:p w:rsidR="00C238D9" w:rsidRPr="00237505" w:rsidRDefault="00C238D9" w:rsidP="00C238D9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Заместитель по </w:t>
      </w:r>
      <w:proofErr w:type="gramStart"/>
      <w:r w:rsidRPr="00237505">
        <w:rPr>
          <w:rFonts w:cs="Times New Roman"/>
          <w:b/>
        </w:rPr>
        <w:t>финансово-экономической</w:t>
      </w:r>
      <w:proofErr w:type="gramEnd"/>
    </w:p>
    <w:p w:rsidR="00C238D9" w:rsidRPr="00237505" w:rsidRDefault="00C238D9" w:rsidP="00C238D9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и организационной деятельности </w:t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proofErr w:type="spellStart"/>
      <w:r w:rsidRPr="00237505">
        <w:rPr>
          <w:rFonts w:cs="Times New Roman"/>
          <w:b/>
        </w:rPr>
        <w:t>Тунгатов</w:t>
      </w:r>
      <w:proofErr w:type="spellEnd"/>
      <w:r w:rsidRPr="00237505">
        <w:rPr>
          <w:rFonts w:cs="Times New Roman"/>
          <w:b/>
        </w:rPr>
        <w:t xml:space="preserve"> К.Х.</w:t>
      </w:r>
    </w:p>
    <w:p w:rsidR="00C238D9" w:rsidRPr="00237505" w:rsidRDefault="00C238D9" w:rsidP="00C238D9">
      <w:pPr>
        <w:pStyle w:val="a3"/>
        <w:rPr>
          <w:rFonts w:cs="Times New Roman"/>
          <w:b/>
        </w:rPr>
      </w:pPr>
    </w:p>
    <w:p w:rsidR="00C238D9" w:rsidRPr="00237505" w:rsidRDefault="00C238D9" w:rsidP="00C238D9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Заведующая аптекой </w:t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proofErr w:type="spellStart"/>
      <w:r w:rsidRPr="00237505">
        <w:rPr>
          <w:rFonts w:cs="Times New Roman"/>
          <w:b/>
        </w:rPr>
        <w:t>Кеншинбаева</w:t>
      </w:r>
      <w:proofErr w:type="spellEnd"/>
      <w:r w:rsidRPr="00237505">
        <w:rPr>
          <w:rFonts w:cs="Times New Roman"/>
          <w:b/>
        </w:rPr>
        <w:t xml:space="preserve"> Л.Е.</w:t>
      </w:r>
    </w:p>
    <w:p w:rsidR="009805A5" w:rsidRPr="00237505" w:rsidRDefault="009805A5" w:rsidP="00C238D9">
      <w:pPr>
        <w:pStyle w:val="a3"/>
        <w:rPr>
          <w:rFonts w:cs="Times New Roman"/>
          <w:b/>
        </w:rPr>
      </w:pPr>
    </w:p>
    <w:p w:rsidR="009805A5" w:rsidRPr="00237505" w:rsidRDefault="009805A5" w:rsidP="009805A5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Начальник отдела кадровой работы </w:t>
      </w:r>
    </w:p>
    <w:p w:rsidR="009805A5" w:rsidRPr="00237505" w:rsidRDefault="009805A5" w:rsidP="009805A5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237505">
        <w:rPr>
          <w:rFonts w:cs="Times New Roman"/>
          <w:b/>
        </w:rPr>
        <w:t>и правового обеспечения</w:t>
      </w:r>
      <w:r w:rsidRPr="00237505">
        <w:rPr>
          <w:rFonts w:cs="Times New Roman"/>
        </w:rPr>
        <w:t xml:space="preserve"> </w:t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  <w:t xml:space="preserve"> </w:t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proofErr w:type="spellStart"/>
      <w:r w:rsidRPr="00237505">
        <w:rPr>
          <w:rFonts w:cs="Times New Roman"/>
          <w:b/>
        </w:rPr>
        <w:t>Никбаев</w:t>
      </w:r>
      <w:proofErr w:type="spellEnd"/>
      <w:r w:rsidRPr="00237505">
        <w:rPr>
          <w:rFonts w:cs="Times New Roman"/>
          <w:b/>
        </w:rPr>
        <w:t xml:space="preserve"> Б.Б.</w:t>
      </w:r>
    </w:p>
    <w:p w:rsidR="009805A5" w:rsidRPr="00237505" w:rsidRDefault="009805A5" w:rsidP="009805A5">
      <w:pPr>
        <w:pStyle w:val="a3"/>
        <w:rPr>
          <w:rFonts w:cs="Times New Roman"/>
          <w:b/>
        </w:rPr>
      </w:pPr>
    </w:p>
    <w:p w:rsidR="00C238D9" w:rsidRPr="00237505" w:rsidRDefault="00C238D9" w:rsidP="00C238D9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>Начальник отдела по государственным закупкам</w:t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proofErr w:type="spellStart"/>
      <w:r w:rsidRPr="00237505">
        <w:rPr>
          <w:rFonts w:cs="Times New Roman"/>
          <w:b/>
        </w:rPr>
        <w:t>Мукажанова</w:t>
      </w:r>
      <w:proofErr w:type="spellEnd"/>
      <w:r w:rsidRPr="00237505">
        <w:rPr>
          <w:rFonts w:cs="Times New Roman"/>
          <w:b/>
        </w:rPr>
        <w:t xml:space="preserve"> Н.М.</w:t>
      </w:r>
    </w:p>
    <w:p w:rsidR="00C238D9" w:rsidRPr="00237505" w:rsidRDefault="00C238D9" w:rsidP="00C238D9">
      <w:pPr>
        <w:pStyle w:val="a3"/>
        <w:rPr>
          <w:rFonts w:cs="Times New Roman"/>
          <w:b/>
        </w:rPr>
      </w:pPr>
    </w:p>
    <w:p w:rsidR="008A598A" w:rsidRDefault="00A5646F" w:rsidP="001151CC">
      <w:pPr>
        <w:pStyle w:val="a3"/>
        <w:tabs>
          <w:tab w:val="left" w:pos="6359"/>
        </w:tabs>
        <w:rPr>
          <w:rFonts w:eastAsia="Times New Roman" w:cs="Times New Roman"/>
          <w:b/>
          <w:color w:val="000000"/>
          <w:kern w:val="0"/>
          <w:lang w:bidi="ar-SA"/>
        </w:rPr>
      </w:pPr>
      <w:r w:rsidRPr="00237505">
        <w:rPr>
          <w:rFonts w:eastAsia="Times New Roman" w:cs="Times New Roman"/>
          <w:b/>
          <w:color w:val="000000"/>
          <w:kern w:val="0"/>
          <w:lang w:bidi="ar-SA"/>
        </w:rPr>
        <w:t xml:space="preserve">Менеджер отдела  государственных закупок </w:t>
      </w:r>
      <w:r w:rsidRPr="00237505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3E1A5B" w:rsidRPr="00237505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3E1A5B" w:rsidRPr="00237505">
        <w:rPr>
          <w:rFonts w:eastAsia="Times New Roman" w:cs="Times New Roman"/>
          <w:b/>
          <w:color w:val="000000"/>
          <w:kern w:val="0"/>
          <w:lang w:bidi="ar-SA"/>
        </w:rPr>
        <w:tab/>
      </w:r>
      <w:proofErr w:type="spellStart"/>
      <w:r w:rsidR="007A0BE7" w:rsidRPr="00237505">
        <w:rPr>
          <w:rFonts w:eastAsia="Times New Roman" w:cs="Times New Roman"/>
          <w:b/>
          <w:color w:val="000000"/>
          <w:kern w:val="0"/>
          <w:lang w:bidi="ar-SA"/>
        </w:rPr>
        <w:t>Жанабайкызы</w:t>
      </w:r>
      <w:proofErr w:type="spellEnd"/>
      <w:r w:rsidR="007A0BE7" w:rsidRPr="00237505">
        <w:rPr>
          <w:rFonts w:eastAsia="Times New Roman" w:cs="Times New Roman"/>
          <w:b/>
          <w:color w:val="000000"/>
          <w:kern w:val="0"/>
          <w:lang w:bidi="ar-SA"/>
        </w:rPr>
        <w:t xml:space="preserve"> К.</w:t>
      </w:r>
    </w:p>
    <w:p w:rsidR="008A598A" w:rsidRPr="00237505" w:rsidRDefault="008A598A" w:rsidP="001151CC">
      <w:pPr>
        <w:pStyle w:val="a3"/>
        <w:tabs>
          <w:tab w:val="left" w:pos="6359"/>
        </w:tabs>
        <w:rPr>
          <w:rFonts w:eastAsia="Times New Roman" w:cs="Times New Roman"/>
          <w:b/>
          <w:color w:val="000000"/>
          <w:kern w:val="0"/>
          <w:lang w:bidi="ar-SA"/>
        </w:rPr>
      </w:pPr>
    </w:p>
    <w:sectPr w:rsidR="008A598A" w:rsidRPr="00237505" w:rsidSect="006C5589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06270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6F1390"/>
    <w:multiLevelType w:val="hybridMultilevel"/>
    <w:tmpl w:val="BC3849DE"/>
    <w:lvl w:ilvl="0" w:tplc="B70CD0C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E24EB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17003"/>
    <w:rsid w:val="000A1C5C"/>
    <w:rsid w:val="000B052E"/>
    <w:rsid w:val="000B4807"/>
    <w:rsid w:val="000C3C9C"/>
    <w:rsid w:val="000D72BD"/>
    <w:rsid w:val="000E37BC"/>
    <w:rsid w:val="000F6E1F"/>
    <w:rsid w:val="00102A2F"/>
    <w:rsid w:val="001151CC"/>
    <w:rsid w:val="0012596F"/>
    <w:rsid w:val="001374D6"/>
    <w:rsid w:val="001463E9"/>
    <w:rsid w:val="0015071F"/>
    <w:rsid w:val="001541C3"/>
    <w:rsid w:val="00167315"/>
    <w:rsid w:val="00172677"/>
    <w:rsid w:val="001A677E"/>
    <w:rsid w:val="001B4E94"/>
    <w:rsid w:val="001D134A"/>
    <w:rsid w:val="0023140D"/>
    <w:rsid w:val="00237505"/>
    <w:rsid w:val="00267312"/>
    <w:rsid w:val="00271804"/>
    <w:rsid w:val="002F3E03"/>
    <w:rsid w:val="0031041F"/>
    <w:rsid w:val="003228DB"/>
    <w:rsid w:val="00373799"/>
    <w:rsid w:val="00376893"/>
    <w:rsid w:val="00383A26"/>
    <w:rsid w:val="003A4C21"/>
    <w:rsid w:val="003A7D5C"/>
    <w:rsid w:val="003E1A5B"/>
    <w:rsid w:val="00403D68"/>
    <w:rsid w:val="004548E7"/>
    <w:rsid w:val="00492D3D"/>
    <w:rsid w:val="00494A91"/>
    <w:rsid w:val="004A78CE"/>
    <w:rsid w:val="00511E0E"/>
    <w:rsid w:val="00521204"/>
    <w:rsid w:val="00544C50"/>
    <w:rsid w:val="0058312A"/>
    <w:rsid w:val="005901E5"/>
    <w:rsid w:val="005B0B31"/>
    <w:rsid w:val="005B799C"/>
    <w:rsid w:val="005C4166"/>
    <w:rsid w:val="006A7C30"/>
    <w:rsid w:val="006C0380"/>
    <w:rsid w:val="006C5589"/>
    <w:rsid w:val="00707CE0"/>
    <w:rsid w:val="007242BE"/>
    <w:rsid w:val="00733138"/>
    <w:rsid w:val="0074477B"/>
    <w:rsid w:val="007524AB"/>
    <w:rsid w:val="00794E57"/>
    <w:rsid w:val="007A0BE7"/>
    <w:rsid w:val="007C5A5E"/>
    <w:rsid w:val="007D0419"/>
    <w:rsid w:val="00836E34"/>
    <w:rsid w:val="00841853"/>
    <w:rsid w:val="0086053E"/>
    <w:rsid w:val="00865480"/>
    <w:rsid w:val="008853F3"/>
    <w:rsid w:val="008A598A"/>
    <w:rsid w:val="008F331F"/>
    <w:rsid w:val="00910FE0"/>
    <w:rsid w:val="0093511E"/>
    <w:rsid w:val="009361AA"/>
    <w:rsid w:val="00942D7B"/>
    <w:rsid w:val="009805A5"/>
    <w:rsid w:val="00984954"/>
    <w:rsid w:val="00A42DB3"/>
    <w:rsid w:val="00A5646F"/>
    <w:rsid w:val="00A60547"/>
    <w:rsid w:val="00A83F37"/>
    <w:rsid w:val="00AB3F88"/>
    <w:rsid w:val="00AC0924"/>
    <w:rsid w:val="00AC4BB9"/>
    <w:rsid w:val="00B16CBA"/>
    <w:rsid w:val="00B479C0"/>
    <w:rsid w:val="00B93BEF"/>
    <w:rsid w:val="00BB4D56"/>
    <w:rsid w:val="00C200D6"/>
    <w:rsid w:val="00C238D9"/>
    <w:rsid w:val="00C524B2"/>
    <w:rsid w:val="00C74DE7"/>
    <w:rsid w:val="00C77E0D"/>
    <w:rsid w:val="00C81CEA"/>
    <w:rsid w:val="00C82F26"/>
    <w:rsid w:val="00C850F5"/>
    <w:rsid w:val="00CA0E5B"/>
    <w:rsid w:val="00CD27D4"/>
    <w:rsid w:val="00CE4445"/>
    <w:rsid w:val="00D02E7E"/>
    <w:rsid w:val="00D576A6"/>
    <w:rsid w:val="00D60173"/>
    <w:rsid w:val="00D76CA1"/>
    <w:rsid w:val="00E84443"/>
    <w:rsid w:val="00E86534"/>
    <w:rsid w:val="00ED2AF0"/>
    <w:rsid w:val="00EF79FE"/>
    <w:rsid w:val="00F32782"/>
    <w:rsid w:val="00F46C54"/>
    <w:rsid w:val="00F9430E"/>
    <w:rsid w:val="00FB5467"/>
    <w:rsid w:val="00FC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511E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511E0E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511E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511E0E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14A00-EE12-4D75-9B32-31FA7CD9F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5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31</cp:revision>
  <cp:lastPrinted>2021-02-10T07:09:00Z</cp:lastPrinted>
  <dcterms:created xsi:type="dcterms:W3CDTF">2019-02-16T19:19:00Z</dcterms:created>
  <dcterms:modified xsi:type="dcterms:W3CDTF">2021-02-10T08:21:00Z</dcterms:modified>
</cp:coreProperties>
</file>